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CF12C" w14:textId="77777777" w:rsidR="00000000" w:rsidRDefault="00000000">
      <w:pPr>
        <w:rPr>
          <w:rFonts w:eastAsia="Times New Roman"/>
        </w:rPr>
      </w:pPr>
    </w:p>
    <w:p w14:paraId="5ADD25C9" w14:textId="77777777" w:rsidR="00000000" w:rsidRDefault="00000000">
      <w:pPr>
        <w:jc w:val="both"/>
        <w:divId w:val="1473863272"/>
        <w:rPr>
          <w:rFonts w:eastAsia="Times New Roman"/>
          <w:vanish/>
          <w:sz w:val="20"/>
          <w:szCs w:val="20"/>
        </w:rPr>
      </w:pPr>
      <w:r>
        <w:rPr>
          <w:rFonts w:eastAsia="Times New Roman"/>
          <w:vanish/>
          <w:sz w:val="20"/>
          <w:szCs w:val="20"/>
        </w:rPr>
        <w:t>0000352991false--06-30falseQ120250.01600000003292945000.010.0110000000167000010000500005000050000000003529912024-07-012024-09-300000352991aoxy:TotalMember2024-09-300000352991aoxy:TotalMember2023-09-300000352991us-gaap:CorporateMember2024-09-300000352991us-gaap:CorporateMember2023-09-300000352991aoxy:SharxMember2024-09-300000352991aoxy:SharxMember2023-09-300000352991aoxy:ANVMember2024-09-300000352991aoxy:ANVMember2023-09-300000352991aoxy:TotalMember2024-07-012024-09-300000352991us-gaap:CorporateMember2024-07-012024-09-300000352991aoxy:SharxMember2024-07-012024-09-300000352991aoxy:ANVMember2024-07-012024-09-300000352991aoxy:TotalMember2023-07-012023-09-300000352991us-gaap:CorporateMember2023-07-012023-09-300000352991aoxy:SharxMember2023-07-012023-09-300000352991aoxy:ANVMember2023-07-012023-09-300000352991aoxy:DenmarkMember2024-06-300000352991aoxy:DenmarkMember2024-09-300000352991aoxy:UnitedStatesMember2024-06-300000352991aoxy:UnitedStatesMember2024-09-300000352991aoxy:DenmarkMember2024-07-012024-09-300000352991aoxy:DenmarkMember2023-07-012023-09-300000352991aoxy:UnitedStatesMember2024-07-012024-09-300000352991aoxy:UnitedStatesMember2023-07-012023-09-300000352991aoxy:SegmentProfitabilityMember2024-07-012024-09-300000352991aoxy:SegmentProfitabilityMember2023-07-012023-09-300000352991aoxy:RevenueBySegmentMember2024-07-012024-09-300000352991aoxy:RevenueBySegmentMember2023-07-012023-09-300000352991aoxy:SeriesFiveConvertiblePreferredStockMember2024-07-012024-09-300000352991aoxy:SeriesTwoConvertiblePreferredStockMember2024-07-012024-09-300000352991aoxy:BorkwoodDevelopmentLtdMember2024-07-012024-09-300000352991us-gaap:CommitmentsMember2024-09-300000352991aoxy:BorkwoodDevelopmentLtdMember2024-09-300000352991aoxy:AffiliatesAndOfficersMember2024-07-012024-09-300000352991aoxy:AffiliatesAndOfficersMember2023-07-012023-09-300000352991aoxy:AffiliatesAndOfficersMember2024-06-300000352991aoxy:AffiliatesAndOfficersMember2024-09-300000352991aoxy:InternationalMember2023-07-012023-09-300000352991aoxy:DomesticMember2023-07-012023-09-300000352991aoxy:InternationalMember2024-07-012024-09-300000352991aoxy:DomesticMember2024-07-012024-09-300000352991aoxy:CommissionRevenueMember2023-07-012023-09-300000352991aoxy:CommissionRevenueMember2024-07-012024-09-300000352991aoxy:RealEstateRentalMember2023-07-012023-09-300000352991aoxy:RealEstateRentalMember2024-07-012024-09-300000352991us-gaap:AccumulatedOtherComprehensiveIncomeMember2024-09-300000352991us-gaap:RetainedEarningsMember2024-09-300000352991us-gaap:AdditionalPaidInCapitalMember2024-09-300000352991us-gaap:CommonStockMember2024-09-300000352991aoxy:ConvertiblePreferredStocksSeriesTwoMember2024-09-300000352991us-gaap:AccumulatedOtherComprehensiveIncomeMember2024-07-012024-09-300000352991us-gaap:RetainedEarningsMember2024-07-012024-09-300000352991us-gaap:AdditionalPaidInCapitalMember2024-07-012024-09-300000352991us-gaap:CommonStockMember2024-07-012024-09-300000352991aoxy:ConvertiblePreferredStocksSeriesTwoMember2024-07-012024-09-300000352991us-gaap:AccumulatedOtherComprehensiveIncomeMember2024-06-300000352991us-gaap:RetainedEarningsMember2024-06-300000352991us-gaap:AdditionalPaidInCapitalMember2024-06-300000352991us-gaap:CommonStockMember2024-06-300000352991aoxy:ConvertiblePreferredStocksSeriesTwoMember2024-06-3000003529912023-09-300000352991us-gaap:AccumulatedOtherComprehensiveIncomeMember2023-09-300000352991us-gaap:RetainedEarningsMember2023-09-300000352991us-gaap:AdditionalPaidInCapitalMember2023-09-300000352991us-gaap:CommonStockMember2023-09-300000352991aoxy:ConvertiblePreferredStocksSeriesTwoMember2023-09-300000352991us-gaap:AccumulatedOtherComprehensiveIncomeMember2023-07-012023-09-300000352991us-gaap:RetainedEarningsMember2023-07-012023-09-300000352991us-gaap:AdditionalPaidInCapitalMember2023-07-012023-09-300000352991us-gaap:CommonStockMember2023-07-012023-09-300000352991aoxy:ConvertiblePreferredStocksSeriesTwoMember2023-07-012023-09-3000003529912023-06-300000352991us-gaap:AccumulatedOtherComprehensiveIncomeMember2023-06-300000352991us-gaap:RetainedEarningsMember2023-06-300000352991us-gaap:AdditionalPaidInCapitalMember2023-06-300000352991us-gaap:CommonStockMember2023-06-300000352991aoxy:ConvertiblePreferredStocksSeriesTwoMember2023-06-3000003529912023-07-012023-09-300000352991aoxy:SeriesFiveConvertiblePreferredStockMember2024-06-300000352991aoxy:SeriesFiveConvertiblePreferredStockMember2024-09-300000352991aoxy:SeriesThreeConvertiblePreferredStockMember2024-06-300000352991aoxy:SeriesThreeConvertiblePreferredStockMember2024-09-300000352991aoxy:SeriesTwoConvertiblePreferredStockMember2024-06-300000352991aoxy:SeriesTwoConvertiblePreferredStockMember2024-09-3000003529912024-06-3000003529912024-09-3000003529912024-11-01iso4217:USDxbrli:sharesiso4217:USDxbrli:sharesxbrli:pure</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00000" w14:paraId="12F15E8F" w14:textId="77777777">
        <w:trPr>
          <w:divId w:val="1950315554"/>
          <w:tblCellSpacing w:w="15" w:type="dxa"/>
          <w:jc w:val="center"/>
          <w:hidden/>
        </w:trPr>
        <w:tc>
          <w:tcPr>
            <w:tcW w:w="0" w:type="auto"/>
            <w:tcBorders>
              <w:bottom w:val="single" w:sz="36" w:space="0" w:color="auto"/>
            </w:tcBorders>
            <w:vAlign w:val="center"/>
            <w:hideMark/>
          </w:tcPr>
          <w:p w14:paraId="70FF7326" w14:textId="77777777" w:rsidR="00000000" w:rsidRDefault="00000000">
            <w:pPr>
              <w:jc w:val="both"/>
              <w:rPr>
                <w:rFonts w:eastAsia="Times New Roman"/>
                <w:vanish/>
                <w:sz w:val="20"/>
                <w:szCs w:val="20"/>
              </w:rPr>
            </w:pPr>
          </w:p>
        </w:tc>
      </w:tr>
      <w:tr w:rsidR="00000000" w14:paraId="3F2EC5C8" w14:textId="77777777">
        <w:trPr>
          <w:divId w:val="1950315554"/>
          <w:tblCellSpacing w:w="15" w:type="dxa"/>
          <w:jc w:val="center"/>
        </w:trPr>
        <w:tc>
          <w:tcPr>
            <w:tcW w:w="0" w:type="auto"/>
            <w:tcBorders>
              <w:bottom w:val="single" w:sz="12" w:space="0" w:color="auto"/>
            </w:tcBorders>
            <w:vAlign w:val="center"/>
            <w:hideMark/>
          </w:tcPr>
          <w:p w14:paraId="50C56133" w14:textId="77777777" w:rsidR="00000000" w:rsidRDefault="00000000">
            <w:pPr>
              <w:rPr>
                <w:rFonts w:eastAsia="Times New Roman"/>
                <w:sz w:val="20"/>
                <w:szCs w:val="20"/>
              </w:rPr>
            </w:pPr>
          </w:p>
        </w:tc>
      </w:tr>
    </w:tbl>
    <w:p w14:paraId="006664D9"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73378E7A" w14:textId="77777777" w:rsidR="00000000" w:rsidRDefault="00000000">
      <w:pPr>
        <w:pStyle w:val="NormalWeb"/>
        <w:spacing w:before="0" w:beforeAutospacing="0" w:after="0" w:afterAutospacing="0"/>
        <w:jc w:val="center"/>
        <w:divId w:val="1950315554"/>
        <w:rPr>
          <w:sz w:val="20"/>
          <w:szCs w:val="20"/>
        </w:rPr>
      </w:pPr>
      <w:r>
        <w:rPr>
          <w:rStyle w:val="Strong"/>
          <w:sz w:val="20"/>
          <w:szCs w:val="20"/>
        </w:rPr>
        <w:t>UNITED STATES</w:t>
      </w:r>
    </w:p>
    <w:p w14:paraId="3561E0A0" w14:textId="77777777" w:rsidR="00000000" w:rsidRDefault="00000000">
      <w:pPr>
        <w:pStyle w:val="NormalWeb"/>
        <w:spacing w:before="0" w:beforeAutospacing="0" w:after="0" w:afterAutospacing="0"/>
        <w:jc w:val="center"/>
        <w:divId w:val="1950315554"/>
        <w:rPr>
          <w:sz w:val="20"/>
          <w:szCs w:val="20"/>
        </w:rPr>
      </w:pPr>
      <w:r>
        <w:rPr>
          <w:rStyle w:val="Strong"/>
          <w:sz w:val="20"/>
          <w:szCs w:val="20"/>
        </w:rPr>
        <w:t>SECURITIES AND EXCHANGE COMMISSION</w:t>
      </w:r>
    </w:p>
    <w:p w14:paraId="06F31732" w14:textId="77777777" w:rsidR="00000000" w:rsidRDefault="00000000">
      <w:pPr>
        <w:pStyle w:val="NormalWeb"/>
        <w:spacing w:before="0" w:beforeAutospacing="0" w:after="0" w:afterAutospacing="0"/>
        <w:jc w:val="center"/>
        <w:divId w:val="1950315554"/>
        <w:rPr>
          <w:sz w:val="20"/>
          <w:szCs w:val="20"/>
        </w:rPr>
      </w:pPr>
      <w:r>
        <w:rPr>
          <w:rStyle w:val="Strong"/>
          <w:sz w:val="20"/>
          <w:szCs w:val="20"/>
        </w:rPr>
        <w:t>WASHINGTON, D.C. 20549</w:t>
      </w:r>
    </w:p>
    <w:p w14:paraId="36CD8E10" w14:textId="77777777" w:rsidR="00000000" w:rsidRDefault="00000000">
      <w:pPr>
        <w:pStyle w:val="NormalWeb"/>
        <w:spacing w:before="0" w:beforeAutospacing="0" w:after="0" w:afterAutospacing="0"/>
        <w:jc w:val="center"/>
        <w:divId w:val="1950315554"/>
        <w:rPr>
          <w:sz w:val="20"/>
          <w:szCs w:val="20"/>
        </w:rPr>
      </w:pPr>
      <w:r>
        <w:rPr>
          <w:sz w:val="20"/>
          <w:szCs w:val="20"/>
        </w:rPr>
        <w:t> </w:t>
      </w:r>
    </w:p>
    <w:p w14:paraId="06CFDECC" w14:textId="77777777" w:rsidR="00000000" w:rsidRDefault="00000000">
      <w:pPr>
        <w:pStyle w:val="NormalWeb"/>
        <w:spacing w:before="0" w:beforeAutospacing="0" w:after="0" w:afterAutospacing="0"/>
        <w:jc w:val="center"/>
        <w:divId w:val="1950315554"/>
        <w:rPr>
          <w:sz w:val="20"/>
          <w:szCs w:val="20"/>
        </w:rPr>
      </w:pPr>
      <w:r>
        <w:rPr>
          <w:rStyle w:val="Strong"/>
          <w:sz w:val="36"/>
          <w:szCs w:val="36"/>
        </w:rPr>
        <w:t>FORM 10-Q</w:t>
      </w:r>
      <w:r>
        <w:rPr>
          <w:sz w:val="36"/>
          <w:szCs w:val="36"/>
        </w:rPr>
        <w:t> </w:t>
      </w:r>
    </w:p>
    <w:p w14:paraId="6FA2E98F" w14:textId="77777777" w:rsidR="00000000" w:rsidRDefault="00000000">
      <w:pPr>
        <w:pStyle w:val="NormalWeb"/>
        <w:spacing w:before="0" w:beforeAutospacing="0" w:after="0" w:afterAutospacing="0"/>
        <w:jc w:val="center"/>
        <w:divId w:val="1950315554"/>
        <w:rPr>
          <w:sz w:val="20"/>
          <w:szCs w:val="20"/>
        </w:rPr>
      </w:pPr>
      <w:r>
        <w:rPr>
          <w:sz w:val="20"/>
          <w:szCs w:val="20"/>
        </w:rPr>
        <w:t>(Mark One)</w:t>
      </w:r>
    </w:p>
    <w:p w14:paraId="57E70EA8" w14:textId="77777777" w:rsidR="00000000" w:rsidRDefault="00000000">
      <w:pPr>
        <w:pStyle w:val="NormalWeb"/>
        <w:spacing w:before="0" w:beforeAutospacing="0" w:after="0" w:afterAutospacing="0"/>
        <w:jc w:val="center"/>
        <w:divId w:val="195031555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000000" w14:paraId="5A2FB116" w14:textId="77777777">
        <w:trPr>
          <w:divId w:val="1950315554"/>
          <w:trHeight w:val="225"/>
          <w:tblCellSpacing w:w="15" w:type="dxa"/>
          <w:jc w:val="center"/>
        </w:trPr>
        <w:tc>
          <w:tcPr>
            <w:tcW w:w="200" w:type="pct"/>
            <w:hideMark/>
          </w:tcPr>
          <w:p w14:paraId="562A18AC" w14:textId="77777777" w:rsidR="00000000" w:rsidRDefault="00000000">
            <w:pPr>
              <w:pStyle w:val="NormalWeb"/>
              <w:spacing w:before="0" w:beforeAutospacing="0" w:after="0" w:afterAutospacing="0"/>
              <w:rPr>
                <w:sz w:val="20"/>
                <w:szCs w:val="20"/>
              </w:rPr>
            </w:pPr>
            <w:r>
              <w:rPr>
                <w:rStyle w:val="Strong"/>
                <w:rFonts w:ascii="Segoe UI Symbol" w:hAnsi="Segoe UI Symbol" w:cs="Segoe UI Symbol"/>
                <w:sz w:val="20"/>
                <w:szCs w:val="20"/>
              </w:rPr>
              <w:t>☒</w:t>
            </w:r>
          </w:p>
        </w:tc>
        <w:tc>
          <w:tcPr>
            <w:tcW w:w="0" w:type="auto"/>
            <w:hideMark/>
          </w:tcPr>
          <w:p w14:paraId="28016FED" w14:textId="77777777" w:rsidR="00000000" w:rsidRDefault="00000000">
            <w:pPr>
              <w:pStyle w:val="NormalWeb"/>
              <w:spacing w:before="0" w:beforeAutospacing="0" w:after="0" w:afterAutospacing="0"/>
              <w:jc w:val="both"/>
              <w:rPr>
                <w:sz w:val="20"/>
                <w:szCs w:val="20"/>
              </w:rPr>
            </w:pPr>
            <w:r>
              <w:rPr>
                <w:rStyle w:val="Strong"/>
                <w:sz w:val="20"/>
                <w:szCs w:val="20"/>
              </w:rPr>
              <w:t>QUARTERLY REPORT PURSUANT TO SECTION 13 OR 15(d) OF THE SECURITIES EXCHANGE ACT OF 1934</w:t>
            </w:r>
          </w:p>
        </w:tc>
      </w:tr>
      <w:tr w:rsidR="00000000" w14:paraId="6A847D17" w14:textId="77777777">
        <w:trPr>
          <w:divId w:val="1950315554"/>
          <w:trHeight w:val="225"/>
          <w:tblCellSpacing w:w="15" w:type="dxa"/>
          <w:jc w:val="center"/>
        </w:trPr>
        <w:tc>
          <w:tcPr>
            <w:tcW w:w="0" w:type="auto"/>
            <w:gridSpan w:val="2"/>
            <w:vAlign w:val="center"/>
            <w:hideMark/>
          </w:tcPr>
          <w:p w14:paraId="72A97899" w14:textId="77777777" w:rsidR="00000000" w:rsidRDefault="00000000">
            <w:pPr>
              <w:rPr>
                <w:sz w:val="20"/>
                <w:szCs w:val="20"/>
              </w:rPr>
            </w:pPr>
          </w:p>
        </w:tc>
      </w:tr>
      <w:tr w:rsidR="00000000" w14:paraId="14B8E13F" w14:textId="77777777">
        <w:trPr>
          <w:divId w:val="1950315554"/>
          <w:trHeight w:val="225"/>
          <w:tblCellSpacing w:w="15" w:type="dxa"/>
          <w:jc w:val="center"/>
        </w:trPr>
        <w:tc>
          <w:tcPr>
            <w:tcW w:w="0" w:type="auto"/>
            <w:gridSpan w:val="2"/>
            <w:vAlign w:val="center"/>
            <w:hideMark/>
          </w:tcPr>
          <w:p w14:paraId="77BFD0C4" w14:textId="77777777" w:rsidR="00000000" w:rsidRDefault="00000000">
            <w:pPr>
              <w:pStyle w:val="NormalWeb"/>
              <w:spacing w:before="0" w:beforeAutospacing="0" w:after="0" w:afterAutospacing="0"/>
              <w:jc w:val="center"/>
              <w:rPr>
                <w:sz w:val="20"/>
                <w:szCs w:val="20"/>
              </w:rPr>
            </w:pPr>
            <w:r>
              <w:rPr>
                <w:sz w:val="20"/>
                <w:szCs w:val="20"/>
              </w:rPr>
              <w:t xml:space="preserve">For the quarterly period ended: </w:t>
            </w:r>
            <w:r>
              <w:rPr>
                <w:rStyle w:val="Strong"/>
                <w:sz w:val="20"/>
                <w:szCs w:val="20"/>
                <w:u w:val="single"/>
              </w:rPr>
              <w:t>September 30, 2024</w:t>
            </w:r>
          </w:p>
        </w:tc>
      </w:tr>
    </w:tbl>
    <w:p w14:paraId="13A5F30C" w14:textId="77777777" w:rsidR="00000000" w:rsidRDefault="00000000">
      <w:pPr>
        <w:pStyle w:val="NormalWeb"/>
        <w:spacing w:before="0" w:beforeAutospacing="0" w:after="0" w:afterAutospacing="0"/>
        <w:jc w:val="center"/>
        <w:divId w:val="1950315554"/>
        <w:rPr>
          <w:sz w:val="20"/>
          <w:szCs w:val="20"/>
        </w:rPr>
      </w:pPr>
      <w:r>
        <w:rPr>
          <w:sz w:val="20"/>
          <w:szCs w:val="20"/>
        </w:rPr>
        <w:t> </w:t>
      </w:r>
    </w:p>
    <w:p w14:paraId="6069DFEF" w14:textId="77777777" w:rsidR="00000000" w:rsidRDefault="00000000">
      <w:pPr>
        <w:pStyle w:val="NormalWeb"/>
        <w:spacing w:before="0" w:beforeAutospacing="0" w:after="0" w:afterAutospacing="0"/>
        <w:jc w:val="center"/>
        <w:divId w:val="1950315554"/>
        <w:rPr>
          <w:sz w:val="20"/>
          <w:szCs w:val="20"/>
        </w:rPr>
      </w:pPr>
      <w:r>
        <w:rPr>
          <w:sz w:val="20"/>
          <w:szCs w:val="20"/>
        </w:rPr>
        <w:t>  Or</w:t>
      </w:r>
    </w:p>
    <w:p w14:paraId="58C0C617" w14:textId="77777777" w:rsidR="00000000" w:rsidRDefault="00000000">
      <w:pPr>
        <w:pStyle w:val="NormalWeb"/>
        <w:spacing w:before="0" w:beforeAutospacing="0" w:after="0" w:afterAutospacing="0"/>
        <w:jc w:val="center"/>
        <w:divId w:val="195031555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000000" w14:paraId="67E99218" w14:textId="77777777">
        <w:trPr>
          <w:divId w:val="1950315554"/>
          <w:trHeight w:val="225"/>
          <w:tblCellSpacing w:w="15" w:type="dxa"/>
          <w:jc w:val="center"/>
        </w:trPr>
        <w:tc>
          <w:tcPr>
            <w:tcW w:w="200" w:type="pct"/>
            <w:hideMark/>
          </w:tcPr>
          <w:p w14:paraId="767C3A44" w14:textId="77777777" w:rsidR="00000000" w:rsidRDefault="00000000">
            <w:pPr>
              <w:pStyle w:val="NormalWeb"/>
              <w:spacing w:before="0" w:beforeAutospacing="0" w:after="0" w:afterAutospacing="0"/>
              <w:rPr>
                <w:sz w:val="20"/>
                <w:szCs w:val="20"/>
              </w:rPr>
            </w:pPr>
            <w:r>
              <w:rPr>
                <w:rStyle w:val="Strong"/>
                <w:rFonts w:ascii="Segoe UI Symbol" w:hAnsi="Segoe UI Symbol" w:cs="Segoe UI Symbol"/>
                <w:sz w:val="20"/>
                <w:szCs w:val="20"/>
              </w:rPr>
              <w:t>☐</w:t>
            </w:r>
          </w:p>
        </w:tc>
        <w:tc>
          <w:tcPr>
            <w:tcW w:w="0" w:type="auto"/>
            <w:hideMark/>
          </w:tcPr>
          <w:p w14:paraId="16D441B6" w14:textId="77777777" w:rsidR="00000000" w:rsidRDefault="00000000">
            <w:pPr>
              <w:pStyle w:val="NormalWeb"/>
              <w:spacing w:before="0" w:beforeAutospacing="0" w:after="0" w:afterAutospacing="0"/>
              <w:jc w:val="both"/>
              <w:rPr>
                <w:sz w:val="20"/>
                <w:szCs w:val="20"/>
              </w:rPr>
            </w:pPr>
            <w:r>
              <w:rPr>
                <w:rStyle w:val="Strong"/>
                <w:sz w:val="20"/>
                <w:szCs w:val="20"/>
              </w:rPr>
              <w:t>TRANSITION REPORT PURSUANT TO SECTION 13 OR 15(d) OF THE SECURITIES EXCHANGE ACT OF 1934</w:t>
            </w:r>
          </w:p>
        </w:tc>
      </w:tr>
      <w:tr w:rsidR="00000000" w14:paraId="54C92067" w14:textId="77777777">
        <w:trPr>
          <w:divId w:val="1950315554"/>
          <w:trHeight w:val="225"/>
          <w:tblCellSpacing w:w="15" w:type="dxa"/>
          <w:jc w:val="center"/>
        </w:trPr>
        <w:tc>
          <w:tcPr>
            <w:tcW w:w="0" w:type="auto"/>
            <w:vAlign w:val="center"/>
            <w:hideMark/>
          </w:tcPr>
          <w:p w14:paraId="06969EA7"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5B5130C7" w14:textId="77777777" w:rsidR="00000000" w:rsidRDefault="00000000">
            <w:pPr>
              <w:pStyle w:val="NormalWeb"/>
              <w:spacing w:before="0" w:beforeAutospacing="0" w:after="0" w:afterAutospacing="0"/>
              <w:rPr>
                <w:sz w:val="20"/>
                <w:szCs w:val="20"/>
              </w:rPr>
            </w:pPr>
            <w:r>
              <w:rPr>
                <w:sz w:val="20"/>
                <w:szCs w:val="20"/>
              </w:rPr>
              <w:t> </w:t>
            </w:r>
          </w:p>
        </w:tc>
      </w:tr>
      <w:tr w:rsidR="00000000" w14:paraId="201933D3" w14:textId="77777777">
        <w:trPr>
          <w:divId w:val="1950315554"/>
          <w:trHeight w:val="225"/>
          <w:tblCellSpacing w:w="15" w:type="dxa"/>
          <w:jc w:val="center"/>
        </w:trPr>
        <w:tc>
          <w:tcPr>
            <w:tcW w:w="0" w:type="auto"/>
            <w:vAlign w:val="center"/>
            <w:hideMark/>
          </w:tcPr>
          <w:p w14:paraId="42ECEEA7" w14:textId="77777777" w:rsidR="00000000" w:rsidRDefault="00000000">
            <w:pPr>
              <w:pStyle w:val="NormalWeb"/>
              <w:spacing w:before="0" w:beforeAutospacing="0" w:after="0" w:afterAutospacing="0"/>
              <w:rPr>
                <w:sz w:val="20"/>
                <w:szCs w:val="20"/>
              </w:rPr>
            </w:pPr>
            <w:r>
              <w:rPr>
                <w:sz w:val="20"/>
                <w:szCs w:val="20"/>
              </w:rPr>
              <w:t> </w:t>
            </w:r>
          </w:p>
        </w:tc>
        <w:tc>
          <w:tcPr>
            <w:tcW w:w="0" w:type="auto"/>
            <w:hideMark/>
          </w:tcPr>
          <w:p w14:paraId="168C5157" w14:textId="77777777" w:rsidR="00000000" w:rsidRDefault="00000000">
            <w:pPr>
              <w:pStyle w:val="NormalWeb"/>
              <w:spacing w:before="0" w:beforeAutospacing="0" w:after="0" w:afterAutospacing="0"/>
              <w:rPr>
                <w:sz w:val="20"/>
                <w:szCs w:val="20"/>
              </w:rPr>
            </w:pPr>
            <w:r>
              <w:rPr>
                <w:sz w:val="20"/>
                <w:szCs w:val="20"/>
              </w:rPr>
              <w:t>For the transition period from: _____________ to _____________</w:t>
            </w:r>
          </w:p>
        </w:tc>
      </w:tr>
    </w:tbl>
    <w:p w14:paraId="01E5E87E" w14:textId="77777777" w:rsidR="00000000" w:rsidRDefault="00000000">
      <w:pPr>
        <w:pStyle w:val="NormalWeb"/>
        <w:spacing w:before="0" w:beforeAutospacing="0" w:after="0" w:afterAutospacing="0"/>
        <w:jc w:val="both"/>
        <w:divId w:val="1950315554"/>
        <w:rPr>
          <w:sz w:val="20"/>
          <w:szCs w:val="20"/>
        </w:rPr>
      </w:pPr>
      <w:r>
        <w:rPr>
          <w:sz w:val="20"/>
          <w:szCs w:val="20"/>
        </w:rPr>
        <w:t> </w:t>
      </w:r>
    </w:p>
    <w:tbl>
      <w:tblPr>
        <w:tblW w:w="3000" w:type="pct"/>
        <w:jc w:val="center"/>
        <w:tblCellMar>
          <w:left w:w="0" w:type="dxa"/>
          <w:right w:w="0" w:type="dxa"/>
        </w:tblCellMar>
        <w:tblLook w:val="04A0" w:firstRow="1" w:lastRow="0" w:firstColumn="1" w:lastColumn="0" w:noHBand="0" w:noVBand="1"/>
      </w:tblPr>
      <w:tblGrid>
        <w:gridCol w:w="5616"/>
      </w:tblGrid>
      <w:tr w:rsidR="00000000" w14:paraId="779B305F" w14:textId="77777777">
        <w:trPr>
          <w:divId w:val="1950315554"/>
          <w:trHeight w:val="225"/>
          <w:jc w:val="center"/>
        </w:trPr>
        <w:tc>
          <w:tcPr>
            <w:tcW w:w="0" w:type="auto"/>
            <w:tcBorders>
              <w:bottom w:val="single" w:sz="6" w:space="0" w:color="auto"/>
            </w:tcBorders>
            <w:vAlign w:val="center"/>
            <w:hideMark/>
          </w:tcPr>
          <w:p w14:paraId="6C14DE25" w14:textId="77777777" w:rsidR="00000000" w:rsidRDefault="00000000">
            <w:pPr>
              <w:pStyle w:val="NormalWeb"/>
              <w:spacing w:before="0" w:beforeAutospacing="0" w:after="0" w:afterAutospacing="0"/>
              <w:jc w:val="center"/>
              <w:rPr>
                <w:sz w:val="20"/>
                <w:szCs w:val="20"/>
              </w:rPr>
            </w:pPr>
            <w:r>
              <w:rPr>
                <w:rStyle w:val="Strong"/>
                <w:sz w:val="36"/>
                <w:szCs w:val="36"/>
              </w:rPr>
              <w:t>ADVANCED OXYGEN TECHNOLOGIES, INC.</w:t>
            </w:r>
          </w:p>
        </w:tc>
      </w:tr>
      <w:tr w:rsidR="00000000" w14:paraId="4638A887" w14:textId="77777777">
        <w:trPr>
          <w:divId w:val="1950315554"/>
          <w:trHeight w:val="225"/>
          <w:jc w:val="center"/>
        </w:trPr>
        <w:tc>
          <w:tcPr>
            <w:tcW w:w="0" w:type="auto"/>
            <w:vAlign w:val="center"/>
            <w:hideMark/>
          </w:tcPr>
          <w:p w14:paraId="179B91E4" w14:textId="77777777" w:rsidR="00000000" w:rsidRDefault="00000000">
            <w:pPr>
              <w:pStyle w:val="NormalWeb"/>
              <w:spacing w:before="0" w:beforeAutospacing="0" w:after="0" w:afterAutospacing="0"/>
              <w:jc w:val="center"/>
              <w:rPr>
                <w:sz w:val="20"/>
                <w:szCs w:val="20"/>
              </w:rPr>
            </w:pPr>
            <w:r>
              <w:rPr>
                <w:sz w:val="20"/>
                <w:szCs w:val="20"/>
              </w:rPr>
              <w:t>(Exact name of registrant as specified in its charter)</w:t>
            </w:r>
          </w:p>
        </w:tc>
      </w:tr>
    </w:tbl>
    <w:p w14:paraId="06A60E93" w14:textId="77777777" w:rsidR="00000000" w:rsidRDefault="00000000">
      <w:pPr>
        <w:pStyle w:val="NormalWeb"/>
        <w:spacing w:before="0" w:beforeAutospacing="0" w:after="0" w:afterAutospacing="0"/>
        <w:jc w:val="both"/>
        <w:divId w:val="1950315554"/>
        <w:rPr>
          <w:sz w:val="20"/>
          <w:szCs w:val="20"/>
        </w:rPr>
      </w:pPr>
      <w:r>
        <w:rPr>
          <w:sz w:val="20"/>
          <w:szCs w:val="20"/>
        </w:rPr>
        <w:t> </w:t>
      </w:r>
    </w:p>
    <w:tbl>
      <w:tblPr>
        <w:tblW w:w="4250" w:type="pct"/>
        <w:jc w:val="center"/>
        <w:tblCellMar>
          <w:left w:w="0" w:type="dxa"/>
          <w:right w:w="0" w:type="dxa"/>
        </w:tblCellMar>
        <w:tblLook w:val="04A0" w:firstRow="1" w:lastRow="0" w:firstColumn="1" w:lastColumn="0" w:noHBand="0" w:noVBand="1"/>
      </w:tblPr>
      <w:tblGrid>
        <w:gridCol w:w="2386"/>
        <w:gridCol w:w="398"/>
        <w:gridCol w:w="2387"/>
        <w:gridCol w:w="398"/>
        <w:gridCol w:w="2387"/>
      </w:tblGrid>
      <w:tr w:rsidR="00000000" w14:paraId="0E721CD1" w14:textId="77777777">
        <w:trPr>
          <w:divId w:val="1950315554"/>
          <w:trHeight w:val="225"/>
          <w:jc w:val="center"/>
        </w:trPr>
        <w:tc>
          <w:tcPr>
            <w:tcW w:w="1500" w:type="pct"/>
            <w:tcBorders>
              <w:bottom w:val="single" w:sz="6" w:space="0" w:color="auto"/>
            </w:tcBorders>
            <w:hideMark/>
          </w:tcPr>
          <w:p w14:paraId="2B89D47A" w14:textId="77777777" w:rsidR="00000000" w:rsidRDefault="00000000">
            <w:pPr>
              <w:pStyle w:val="NormalWeb"/>
              <w:spacing w:before="0" w:beforeAutospacing="0" w:after="0" w:afterAutospacing="0"/>
              <w:jc w:val="center"/>
              <w:rPr>
                <w:sz w:val="20"/>
                <w:szCs w:val="20"/>
              </w:rPr>
            </w:pPr>
            <w:r>
              <w:rPr>
                <w:rStyle w:val="Strong"/>
                <w:sz w:val="20"/>
                <w:szCs w:val="20"/>
              </w:rPr>
              <w:t>Delaware</w:t>
            </w:r>
          </w:p>
        </w:tc>
        <w:tc>
          <w:tcPr>
            <w:tcW w:w="250" w:type="pct"/>
            <w:vAlign w:val="center"/>
            <w:hideMark/>
          </w:tcPr>
          <w:p w14:paraId="61A91333" w14:textId="77777777" w:rsidR="00000000" w:rsidRDefault="00000000">
            <w:pPr>
              <w:pStyle w:val="NormalWeb"/>
              <w:spacing w:before="0" w:beforeAutospacing="0" w:after="0" w:afterAutospacing="0"/>
              <w:jc w:val="both"/>
              <w:rPr>
                <w:sz w:val="20"/>
                <w:szCs w:val="20"/>
              </w:rPr>
            </w:pPr>
            <w:r>
              <w:rPr>
                <w:sz w:val="20"/>
                <w:szCs w:val="20"/>
              </w:rPr>
              <w:t> </w:t>
            </w:r>
          </w:p>
        </w:tc>
        <w:tc>
          <w:tcPr>
            <w:tcW w:w="1500" w:type="pct"/>
            <w:tcBorders>
              <w:bottom w:val="single" w:sz="6" w:space="0" w:color="auto"/>
            </w:tcBorders>
            <w:hideMark/>
          </w:tcPr>
          <w:p w14:paraId="2E52854A" w14:textId="77777777" w:rsidR="00000000" w:rsidRDefault="00000000">
            <w:pPr>
              <w:pStyle w:val="NormalWeb"/>
              <w:spacing w:before="0" w:beforeAutospacing="0" w:after="0" w:afterAutospacing="0"/>
              <w:jc w:val="center"/>
              <w:rPr>
                <w:sz w:val="20"/>
                <w:szCs w:val="20"/>
              </w:rPr>
            </w:pPr>
            <w:r>
              <w:rPr>
                <w:rStyle w:val="Strong"/>
                <w:sz w:val="20"/>
                <w:szCs w:val="20"/>
              </w:rPr>
              <w:t>0-9951</w:t>
            </w:r>
          </w:p>
        </w:tc>
        <w:tc>
          <w:tcPr>
            <w:tcW w:w="250" w:type="pct"/>
            <w:vAlign w:val="center"/>
            <w:hideMark/>
          </w:tcPr>
          <w:p w14:paraId="2ED021BB" w14:textId="77777777" w:rsidR="00000000" w:rsidRDefault="00000000">
            <w:pPr>
              <w:pStyle w:val="NormalWeb"/>
              <w:spacing w:before="0" w:beforeAutospacing="0" w:after="0" w:afterAutospacing="0"/>
              <w:jc w:val="both"/>
              <w:rPr>
                <w:sz w:val="20"/>
                <w:szCs w:val="20"/>
              </w:rPr>
            </w:pPr>
            <w:r>
              <w:rPr>
                <w:sz w:val="20"/>
                <w:szCs w:val="20"/>
              </w:rPr>
              <w:t> </w:t>
            </w:r>
          </w:p>
        </w:tc>
        <w:tc>
          <w:tcPr>
            <w:tcW w:w="1500" w:type="pct"/>
            <w:tcBorders>
              <w:bottom w:val="single" w:sz="6" w:space="0" w:color="auto"/>
            </w:tcBorders>
            <w:hideMark/>
          </w:tcPr>
          <w:p w14:paraId="01AABF1B" w14:textId="77777777" w:rsidR="00000000" w:rsidRDefault="00000000">
            <w:pPr>
              <w:pStyle w:val="NormalWeb"/>
              <w:spacing w:before="0" w:beforeAutospacing="0" w:after="0" w:afterAutospacing="0"/>
              <w:jc w:val="center"/>
              <w:rPr>
                <w:sz w:val="20"/>
                <w:szCs w:val="20"/>
              </w:rPr>
            </w:pPr>
            <w:r>
              <w:rPr>
                <w:rStyle w:val="Strong"/>
                <w:sz w:val="20"/>
                <w:szCs w:val="20"/>
              </w:rPr>
              <w:t>91-1143622</w:t>
            </w:r>
          </w:p>
        </w:tc>
      </w:tr>
      <w:tr w:rsidR="00000000" w14:paraId="28DFB7B1" w14:textId="77777777">
        <w:trPr>
          <w:divId w:val="1950315554"/>
          <w:trHeight w:val="225"/>
          <w:jc w:val="center"/>
        </w:trPr>
        <w:tc>
          <w:tcPr>
            <w:tcW w:w="0" w:type="auto"/>
            <w:hideMark/>
          </w:tcPr>
          <w:p w14:paraId="4AC845A2" w14:textId="77777777" w:rsidR="00000000" w:rsidRDefault="00000000">
            <w:pPr>
              <w:pStyle w:val="NormalWeb"/>
              <w:spacing w:before="0" w:beforeAutospacing="0" w:after="0" w:afterAutospacing="0"/>
              <w:jc w:val="center"/>
              <w:rPr>
                <w:sz w:val="20"/>
                <w:szCs w:val="20"/>
              </w:rPr>
            </w:pPr>
            <w:r>
              <w:rPr>
                <w:sz w:val="20"/>
                <w:szCs w:val="20"/>
              </w:rPr>
              <w:t>(State or Other Jurisdiction</w:t>
            </w:r>
          </w:p>
        </w:tc>
        <w:tc>
          <w:tcPr>
            <w:tcW w:w="0" w:type="auto"/>
            <w:vAlign w:val="center"/>
            <w:hideMark/>
          </w:tcPr>
          <w:p w14:paraId="0024422E"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0A0B8886" w14:textId="77777777" w:rsidR="00000000" w:rsidRDefault="00000000">
            <w:pPr>
              <w:pStyle w:val="NormalWeb"/>
              <w:spacing w:before="0" w:beforeAutospacing="0" w:after="0" w:afterAutospacing="0"/>
              <w:jc w:val="center"/>
              <w:rPr>
                <w:sz w:val="20"/>
                <w:szCs w:val="20"/>
              </w:rPr>
            </w:pPr>
            <w:r>
              <w:rPr>
                <w:sz w:val="20"/>
                <w:szCs w:val="20"/>
              </w:rPr>
              <w:t>(Commission</w:t>
            </w:r>
          </w:p>
        </w:tc>
        <w:tc>
          <w:tcPr>
            <w:tcW w:w="0" w:type="auto"/>
            <w:vAlign w:val="center"/>
            <w:hideMark/>
          </w:tcPr>
          <w:p w14:paraId="77813DCA"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342C770B" w14:textId="77777777" w:rsidR="00000000" w:rsidRDefault="00000000">
            <w:pPr>
              <w:pStyle w:val="NormalWeb"/>
              <w:spacing w:before="0" w:beforeAutospacing="0" w:after="0" w:afterAutospacing="0"/>
              <w:jc w:val="center"/>
              <w:rPr>
                <w:sz w:val="20"/>
                <w:szCs w:val="20"/>
              </w:rPr>
            </w:pPr>
            <w:r>
              <w:rPr>
                <w:sz w:val="20"/>
                <w:szCs w:val="20"/>
              </w:rPr>
              <w:t>(I.R.S. Employer</w:t>
            </w:r>
          </w:p>
        </w:tc>
      </w:tr>
      <w:tr w:rsidR="00000000" w14:paraId="5940A0A8" w14:textId="77777777">
        <w:trPr>
          <w:divId w:val="1950315554"/>
          <w:trHeight w:val="225"/>
          <w:jc w:val="center"/>
        </w:trPr>
        <w:tc>
          <w:tcPr>
            <w:tcW w:w="0" w:type="auto"/>
            <w:hideMark/>
          </w:tcPr>
          <w:p w14:paraId="2996BAD9" w14:textId="77777777" w:rsidR="00000000" w:rsidRDefault="00000000">
            <w:pPr>
              <w:pStyle w:val="NormalWeb"/>
              <w:spacing w:before="0" w:beforeAutospacing="0" w:after="0" w:afterAutospacing="0"/>
              <w:jc w:val="center"/>
              <w:rPr>
                <w:sz w:val="20"/>
                <w:szCs w:val="20"/>
              </w:rPr>
            </w:pPr>
            <w:r>
              <w:rPr>
                <w:sz w:val="20"/>
                <w:szCs w:val="20"/>
              </w:rPr>
              <w:t>of Incorporation)</w:t>
            </w:r>
          </w:p>
        </w:tc>
        <w:tc>
          <w:tcPr>
            <w:tcW w:w="0" w:type="auto"/>
            <w:vAlign w:val="center"/>
            <w:hideMark/>
          </w:tcPr>
          <w:p w14:paraId="168ADD7E"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685FE943" w14:textId="77777777" w:rsidR="00000000" w:rsidRDefault="00000000">
            <w:pPr>
              <w:pStyle w:val="NormalWeb"/>
              <w:spacing w:before="0" w:beforeAutospacing="0" w:after="0" w:afterAutospacing="0"/>
              <w:jc w:val="center"/>
              <w:rPr>
                <w:sz w:val="20"/>
                <w:szCs w:val="20"/>
              </w:rPr>
            </w:pPr>
            <w:r>
              <w:rPr>
                <w:sz w:val="20"/>
                <w:szCs w:val="20"/>
              </w:rPr>
              <w:t>File Number)</w:t>
            </w:r>
          </w:p>
        </w:tc>
        <w:tc>
          <w:tcPr>
            <w:tcW w:w="0" w:type="auto"/>
            <w:vAlign w:val="center"/>
            <w:hideMark/>
          </w:tcPr>
          <w:p w14:paraId="42849BE9"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745E1B0C" w14:textId="77777777" w:rsidR="00000000" w:rsidRDefault="00000000">
            <w:pPr>
              <w:pStyle w:val="NormalWeb"/>
              <w:spacing w:before="0" w:beforeAutospacing="0" w:after="0" w:afterAutospacing="0"/>
              <w:jc w:val="center"/>
              <w:rPr>
                <w:sz w:val="20"/>
                <w:szCs w:val="20"/>
              </w:rPr>
            </w:pPr>
            <w:r>
              <w:rPr>
                <w:sz w:val="20"/>
                <w:szCs w:val="20"/>
              </w:rPr>
              <w:t>Identification No.)</w:t>
            </w:r>
          </w:p>
        </w:tc>
      </w:tr>
    </w:tbl>
    <w:p w14:paraId="1F602C44" w14:textId="77777777" w:rsidR="00000000" w:rsidRDefault="00000000">
      <w:pPr>
        <w:pStyle w:val="NormalWeb"/>
        <w:spacing w:before="0" w:beforeAutospacing="0" w:after="0" w:afterAutospacing="0"/>
        <w:jc w:val="center"/>
        <w:divId w:val="1950315554"/>
        <w:rPr>
          <w:sz w:val="20"/>
          <w:szCs w:val="20"/>
        </w:rPr>
      </w:pPr>
      <w:r>
        <w:rPr>
          <w:sz w:val="20"/>
          <w:szCs w:val="20"/>
        </w:rPr>
        <w:t> </w:t>
      </w:r>
    </w:p>
    <w:p w14:paraId="478F015F" w14:textId="77777777" w:rsidR="00000000" w:rsidRDefault="00000000">
      <w:pPr>
        <w:pStyle w:val="NormalWeb"/>
        <w:spacing w:before="0" w:beforeAutospacing="0" w:after="0" w:afterAutospacing="0"/>
        <w:jc w:val="center"/>
        <w:divId w:val="1950315554"/>
        <w:rPr>
          <w:sz w:val="20"/>
          <w:szCs w:val="20"/>
        </w:rPr>
      </w:pPr>
      <w:r>
        <w:rPr>
          <w:rStyle w:val="Strong"/>
          <w:sz w:val="20"/>
          <w:szCs w:val="20"/>
          <w:u w:val="single"/>
        </w:rPr>
        <w:t>C/O Crossfield, Inc.,653 VT Route 12A, PO Box 189, Randolph, VT 05060</w:t>
      </w:r>
    </w:p>
    <w:p w14:paraId="54347D17" w14:textId="77777777" w:rsidR="00000000" w:rsidRDefault="00000000">
      <w:pPr>
        <w:pStyle w:val="NormalWeb"/>
        <w:spacing w:before="0" w:beforeAutospacing="0" w:after="0" w:afterAutospacing="0"/>
        <w:jc w:val="center"/>
        <w:divId w:val="1950315554"/>
        <w:rPr>
          <w:sz w:val="20"/>
          <w:szCs w:val="20"/>
        </w:rPr>
      </w:pPr>
      <w:r>
        <w:rPr>
          <w:sz w:val="20"/>
          <w:szCs w:val="20"/>
        </w:rPr>
        <w:t>(Address of Principal Executive Offices) (Zip Code)</w:t>
      </w:r>
    </w:p>
    <w:p w14:paraId="7CAFC48D" w14:textId="77777777" w:rsidR="00000000" w:rsidRDefault="00000000">
      <w:pPr>
        <w:pStyle w:val="NormalWeb"/>
        <w:spacing w:before="0" w:beforeAutospacing="0" w:after="0" w:afterAutospacing="0"/>
        <w:jc w:val="center"/>
        <w:divId w:val="1950315554"/>
        <w:rPr>
          <w:sz w:val="20"/>
          <w:szCs w:val="20"/>
        </w:rPr>
      </w:pPr>
      <w:r>
        <w:rPr>
          <w:sz w:val="20"/>
          <w:szCs w:val="20"/>
        </w:rPr>
        <w:t> </w:t>
      </w:r>
    </w:p>
    <w:p w14:paraId="7E145652" w14:textId="77777777" w:rsidR="00000000" w:rsidRDefault="00000000">
      <w:pPr>
        <w:pStyle w:val="NormalWeb"/>
        <w:spacing w:before="0" w:beforeAutospacing="0" w:after="0" w:afterAutospacing="0"/>
        <w:jc w:val="center"/>
        <w:divId w:val="1950315554"/>
        <w:rPr>
          <w:sz w:val="20"/>
          <w:szCs w:val="20"/>
        </w:rPr>
      </w:pPr>
      <w:r>
        <w:rPr>
          <w:rStyle w:val="Strong"/>
          <w:sz w:val="20"/>
          <w:szCs w:val="20"/>
          <w:u w:val="single"/>
        </w:rPr>
        <w:t>(212)727-7085</w:t>
      </w:r>
    </w:p>
    <w:p w14:paraId="6D4086CA" w14:textId="77777777" w:rsidR="00000000" w:rsidRDefault="00000000">
      <w:pPr>
        <w:pStyle w:val="NormalWeb"/>
        <w:spacing w:before="0" w:beforeAutospacing="0" w:after="0" w:afterAutospacing="0"/>
        <w:jc w:val="center"/>
        <w:divId w:val="1950315554"/>
        <w:rPr>
          <w:sz w:val="20"/>
          <w:szCs w:val="20"/>
        </w:rPr>
      </w:pPr>
      <w:r>
        <w:rPr>
          <w:sz w:val="20"/>
          <w:szCs w:val="20"/>
        </w:rPr>
        <w:t>(Registrant’s telephone number, including area code)</w:t>
      </w:r>
    </w:p>
    <w:p w14:paraId="5F7FEF16" w14:textId="77777777" w:rsidR="00000000" w:rsidRDefault="00000000">
      <w:pPr>
        <w:pStyle w:val="NormalWeb"/>
        <w:spacing w:before="0" w:beforeAutospacing="0" w:after="0" w:afterAutospacing="0"/>
        <w:jc w:val="center"/>
        <w:divId w:val="1950315554"/>
        <w:rPr>
          <w:sz w:val="20"/>
          <w:szCs w:val="20"/>
        </w:rPr>
      </w:pPr>
      <w:r>
        <w:rPr>
          <w:sz w:val="20"/>
          <w:szCs w:val="20"/>
        </w:rPr>
        <w:t> </w:t>
      </w:r>
    </w:p>
    <w:p w14:paraId="4A041B00" w14:textId="77777777" w:rsidR="00000000" w:rsidRDefault="00000000">
      <w:pPr>
        <w:pStyle w:val="NormalWeb"/>
        <w:spacing w:before="0" w:beforeAutospacing="0" w:after="0" w:afterAutospacing="0"/>
        <w:jc w:val="center"/>
        <w:divId w:val="1950315554"/>
        <w:rPr>
          <w:sz w:val="20"/>
          <w:szCs w:val="20"/>
        </w:rPr>
      </w:pPr>
      <w:r>
        <w:rPr>
          <w:sz w:val="20"/>
          <w:szCs w:val="20"/>
        </w:rPr>
        <w:t>Securities registered under Section 12(g) of the Exchange Act:</w:t>
      </w:r>
    </w:p>
    <w:p w14:paraId="1A8C9A15" w14:textId="77777777" w:rsidR="00000000" w:rsidRDefault="00000000">
      <w:pPr>
        <w:pStyle w:val="NormalWeb"/>
        <w:spacing w:before="0" w:beforeAutospacing="0" w:after="0" w:afterAutospacing="0"/>
        <w:jc w:val="center"/>
        <w:divId w:val="195031555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3166"/>
        <w:gridCol w:w="214"/>
        <w:gridCol w:w="2600"/>
        <w:gridCol w:w="214"/>
        <w:gridCol w:w="3166"/>
      </w:tblGrid>
      <w:tr w:rsidR="00000000" w14:paraId="617F16A1" w14:textId="77777777">
        <w:trPr>
          <w:divId w:val="1950315554"/>
          <w:trHeight w:val="225"/>
          <w:tblCellSpacing w:w="15" w:type="dxa"/>
          <w:jc w:val="center"/>
        </w:trPr>
        <w:tc>
          <w:tcPr>
            <w:tcW w:w="1700" w:type="pct"/>
            <w:tcBorders>
              <w:bottom w:val="single" w:sz="6" w:space="0" w:color="auto"/>
            </w:tcBorders>
            <w:vAlign w:val="center"/>
            <w:hideMark/>
          </w:tcPr>
          <w:p w14:paraId="1EFFCB42" w14:textId="77777777" w:rsidR="00000000" w:rsidRDefault="00000000">
            <w:pPr>
              <w:pStyle w:val="NormalWeb"/>
              <w:spacing w:before="0" w:beforeAutospacing="0" w:after="0" w:afterAutospacing="0"/>
              <w:jc w:val="center"/>
              <w:rPr>
                <w:sz w:val="20"/>
                <w:szCs w:val="20"/>
              </w:rPr>
            </w:pPr>
            <w:r>
              <w:rPr>
                <w:sz w:val="20"/>
                <w:szCs w:val="20"/>
              </w:rPr>
              <w:t>Title of Class</w:t>
            </w:r>
          </w:p>
        </w:tc>
        <w:tc>
          <w:tcPr>
            <w:tcW w:w="100" w:type="pct"/>
            <w:vAlign w:val="center"/>
            <w:hideMark/>
          </w:tcPr>
          <w:p w14:paraId="56255C39" w14:textId="77777777" w:rsidR="00000000" w:rsidRDefault="00000000">
            <w:pPr>
              <w:pStyle w:val="NormalWeb"/>
              <w:spacing w:before="0" w:beforeAutospacing="0" w:after="0" w:afterAutospacing="0"/>
              <w:jc w:val="both"/>
              <w:rPr>
                <w:sz w:val="20"/>
                <w:szCs w:val="20"/>
              </w:rPr>
            </w:pPr>
            <w:r>
              <w:rPr>
                <w:sz w:val="20"/>
                <w:szCs w:val="20"/>
              </w:rPr>
              <w:t> </w:t>
            </w:r>
          </w:p>
        </w:tc>
        <w:tc>
          <w:tcPr>
            <w:tcW w:w="1400" w:type="pct"/>
            <w:tcBorders>
              <w:bottom w:val="single" w:sz="6" w:space="0" w:color="auto"/>
            </w:tcBorders>
            <w:vAlign w:val="center"/>
            <w:hideMark/>
          </w:tcPr>
          <w:p w14:paraId="724FC7DA" w14:textId="77777777" w:rsidR="00000000" w:rsidRDefault="00000000">
            <w:pPr>
              <w:pStyle w:val="NormalWeb"/>
              <w:spacing w:before="0" w:beforeAutospacing="0" w:after="0" w:afterAutospacing="0"/>
              <w:jc w:val="center"/>
              <w:rPr>
                <w:sz w:val="20"/>
                <w:szCs w:val="20"/>
              </w:rPr>
            </w:pPr>
            <w:r>
              <w:rPr>
                <w:sz w:val="20"/>
                <w:szCs w:val="20"/>
              </w:rPr>
              <w:t>Trading Symbol</w:t>
            </w:r>
          </w:p>
        </w:tc>
        <w:tc>
          <w:tcPr>
            <w:tcW w:w="100" w:type="pct"/>
            <w:vAlign w:val="center"/>
            <w:hideMark/>
          </w:tcPr>
          <w:p w14:paraId="79B2EB88" w14:textId="77777777" w:rsidR="00000000" w:rsidRDefault="00000000">
            <w:pPr>
              <w:pStyle w:val="NormalWeb"/>
              <w:spacing w:before="0" w:beforeAutospacing="0" w:after="0" w:afterAutospacing="0"/>
              <w:jc w:val="both"/>
              <w:rPr>
                <w:sz w:val="20"/>
                <w:szCs w:val="20"/>
              </w:rPr>
            </w:pPr>
            <w:r>
              <w:rPr>
                <w:sz w:val="20"/>
                <w:szCs w:val="20"/>
              </w:rPr>
              <w:t> </w:t>
            </w:r>
          </w:p>
        </w:tc>
        <w:tc>
          <w:tcPr>
            <w:tcW w:w="1700" w:type="pct"/>
            <w:tcBorders>
              <w:bottom w:val="single" w:sz="6" w:space="0" w:color="auto"/>
            </w:tcBorders>
            <w:vAlign w:val="center"/>
            <w:hideMark/>
          </w:tcPr>
          <w:p w14:paraId="6002ABA1" w14:textId="77777777" w:rsidR="00000000" w:rsidRDefault="00000000">
            <w:pPr>
              <w:pStyle w:val="NormalWeb"/>
              <w:spacing w:before="0" w:beforeAutospacing="0" w:after="0" w:afterAutospacing="0"/>
              <w:jc w:val="center"/>
              <w:rPr>
                <w:sz w:val="20"/>
                <w:szCs w:val="20"/>
              </w:rPr>
            </w:pPr>
            <w:r>
              <w:rPr>
                <w:sz w:val="20"/>
                <w:szCs w:val="20"/>
              </w:rPr>
              <w:t>Name of each exchange on which registered</w:t>
            </w:r>
          </w:p>
        </w:tc>
      </w:tr>
      <w:tr w:rsidR="00000000" w14:paraId="3F89BBE3" w14:textId="77777777">
        <w:trPr>
          <w:divId w:val="1950315554"/>
          <w:trHeight w:val="225"/>
          <w:tblCellSpacing w:w="15" w:type="dxa"/>
          <w:jc w:val="center"/>
        </w:trPr>
        <w:tc>
          <w:tcPr>
            <w:tcW w:w="0" w:type="auto"/>
            <w:vAlign w:val="center"/>
            <w:hideMark/>
          </w:tcPr>
          <w:p w14:paraId="639401D7" w14:textId="77777777" w:rsidR="00000000" w:rsidRDefault="00000000">
            <w:pPr>
              <w:pStyle w:val="NormalWeb"/>
              <w:spacing w:before="0" w:beforeAutospacing="0" w:after="0" w:afterAutospacing="0"/>
              <w:jc w:val="center"/>
              <w:rPr>
                <w:sz w:val="20"/>
                <w:szCs w:val="20"/>
              </w:rPr>
            </w:pPr>
            <w:r>
              <w:rPr>
                <w:sz w:val="20"/>
                <w:szCs w:val="20"/>
              </w:rPr>
              <w:t>Common Stock, $0.01 Par Value</w:t>
            </w:r>
          </w:p>
        </w:tc>
        <w:tc>
          <w:tcPr>
            <w:tcW w:w="0" w:type="auto"/>
            <w:vAlign w:val="center"/>
            <w:hideMark/>
          </w:tcPr>
          <w:p w14:paraId="40178FC3"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62F312F0" w14:textId="77777777" w:rsidR="00000000" w:rsidRDefault="00000000">
            <w:pPr>
              <w:pStyle w:val="NormalWeb"/>
              <w:spacing w:before="0" w:beforeAutospacing="0" w:after="0" w:afterAutospacing="0"/>
              <w:jc w:val="center"/>
              <w:rPr>
                <w:sz w:val="20"/>
                <w:szCs w:val="20"/>
              </w:rPr>
            </w:pPr>
            <w:r>
              <w:rPr>
                <w:sz w:val="20"/>
                <w:szCs w:val="20"/>
              </w:rPr>
              <w:t>AOXY</w:t>
            </w:r>
          </w:p>
        </w:tc>
        <w:tc>
          <w:tcPr>
            <w:tcW w:w="0" w:type="auto"/>
            <w:vAlign w:val="center"/>
            <w:hideMark/>
          </w:tcPr>
          <w:p w14:paraId="222A7EFF"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5356AF23" w14:textId="77777777" w:rsidR="00000000" w:rsidRDefault="00000000">
            <w:pPr>
              <w:pStyle w:val="NormalWeb"/>
              <w:spacing w:before="0" w:beforeAutospacing="0" w:after="0" w:afterAutospacing="0"/>
              <w:jc w:val="center"/>
              <w:rPr>
                <w:sz w:val="20"/>
                <w:szCs w:val="20"/>
              </w:rPr>
            </w:pPr>
            <w:r>
              <w:rPr>
                <w:sz w:val="20"/>
                <w:szCs w:val="20"/>
              </w:rPr>
              <w:t>OTC: PINK</w:t>
            </w:r>
          </w:p>
        </w:tc>
      </w:tr>
    </w:tbl>
    <w:p w14:paraId="21F9DC11" w14:textId="77777777" w:rsidR="00000000" w:rsidRDefault="00000000">
      <w:pPr>
        <w:pStyle w:val="NormalWeb"/>
        <w:spacing w:before="0" w:beforeAutospacing="0" w:after="0" w:afterAutospacing="0"/>
        <w:jc w:val="center"/>
        <w:divId w:val="1950315554"/>
        <w:rPr>
          <w:sz w:val="20"/>
          <w:szCs w:val="20"/>
        </w:rPr>
      </w:pPr>
      <w:r>
        <w:rPr>
          <w:sz w:val="20"/>
          <w:szCs w:val="20"/>
        </w:rPr>
        <w:t> </w:t>
      </w:r>
    </w:p>
    <w:p w14:paraId="097C4189" w14:textId="77777777" w:rsidR="00000000" w:rsidRDefault="00000000">
      <w:pPr>
        <w:pStyle w:val="NormalWeb"/>
        <w:spacing w:before="0" w:beforeAutospacing="0" w:after="0" w:afterAutospacing="0"/>
        <w:jc w:val="both"/>
        <w:divId w:val="1950315554"/>
        <w:rPr>
          <w:sz w:val="20"/>
          <w:szCs w:val="20"/>
        </w:rPr>
      </w:pPr>
      <w:r>
        <w:rPr>
          <w:sz w:val="20"/>
          <w:szCs w:val="20"/>
        </w:rPr>
        <w:t xml:space="preserve">Indicate by check mark if the registrant is not required to file reports pursuant to section 13 or Section 15(d) of the Act. Yes </w:t>
      </w:r>
      <w:r>
        <w:rPr>
          <w:rFonts w:ascii="Segoe UI Symbol" w:hAnsi="Segoe UI Symbol" w:cs="Segoe UI Symbol"/>
          <w:sz w:val="20"/>
          <w:szCs w:val="20"/>
        </w:rPr>
        <w:t>☐</w:t>
      </w:r>
      <w:r>
        <w:rPr>
          <w:sz w:val="20"/>
          <w:szCs w:val="20"/>
        </w:rPr>
        <w:t xml:space="preserve">     No </w:t>
      </w:r>
      <w:r>
        <w:rPr>
          <w:rFonts w:ascii="Segoe UI Symbol" w:hAnsi="Segoe UI Symbol" w:cs="Segoe UI Symbol"/>
          <w:sz w:val="20"/>
          <w:szCs w:val="20"/>
        </w:rPr>
        <w:t>☒</w:t>
      </w:r>
    </w:p>
    <w:p w14:paraId="7EEAD193"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1176E612" w14:textId="77777777" w:rsidR="00000000" w:rsidRDefault="00000000">
      <w:pPr>
        <w:pStyle w:val="NormalWeb"/>
        <w:spacing w:before="0" w:beforeAutospacing="0" w:after="0" w:afterAutospacing="0"/>
        <w:jc w:val="both"/>
        <w:divId w:val="1950315554"/>
        <w:rPr>
          <w:sz w:val="20"/>
          <w:szCs w:val="20"/>
        </w:rPr>
      </w:pPr>
      <w:r>
        <w:rPr>
          <w:sz w:val="20"/>
          <w:szCs w:val="20"/>
        </w:rPr>
        <w:t xml:space="preserve">Indicate by check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Segoe UI Symbol" w:hAnsi="Segoe UI Symbol" w:cs="Segoe UI Symbol"/>
          <w:sz w:val="20"/>
          <w:szCs w:val="20"/>
        </w:rPr>
        <w:t>☒</w:t>
      </w:r>
      <w:r>
        <w:rPr>
          <w:sz w:val="20"/>
          <w:szCs w:val="20"/>
        </w:rPr>
        <w:t xml:space="preserve">     No </w:t>
      </w:r>
      <w:r>
        <w:rPr>
          <w:rFonts w:ascii="Segoe UI Symbol" w:hAnsi="Segoe UI Symbol" w:cs="Segoe UI Symbol"/>
          <w:sz w:val="20"/>
          <w:szCs w:val="20"/>
        </w:rPr>
        <w:t>☐</w:t>
      </w:r>
    </w:p>
    <w:p w14:paraId="19650926"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541CAAA7" w14:textId="77777777" w:rsidR="00000000" w:rsidRDefault="00000000">
      <w:pPr>
        <w:pStyle w:val="NormalWeb"/>
        <w:spacing w:before="0" w:beforeAutospacing="0" w:after="0" w:afterAutospacing="0"/>
        <w:jc w:val="both"/>
        <w:divId w:val="1950315554"/>
        <w:rPr>
          <w:sz w:val="20"/>
          <w:szCs w:val="20"/>
        </w:rPr>
      </w:pPr>
      <w:r>
        <w:rPr>
          <w:sz w:val="20"/>
          <w:szCs w:val="20"/>
        </w:rPr>
        <w:lastRenderedPageBreak/>
        <w:t xml:space="preserve">Indicate by check mark whether the registrant has submitted electronically every Interactive Data File required to be submitted pursuant to Rule 405 of Regulation S-T (§ 232.405 of this chapter) during the preceding 12 months (or for such shorter period that the registrant was required to submit and post such files). Yes </w:t>
      </w:r>
      <w:r>
        <w:rPr>
          <w:rFonts w:ascii="Segoe UI Symbol" w:hAnsi="Segoe UI Symbol" w:cs="Segoe UI Symbol"/>
          <w:sz w:val="20"/>
          <w:szCs w:val="20"/>
        </w:rPr>
        <w:t>☒</w:t>
      </w:r>
      <w:r>
        <w:rPr>
          <w:sz w:val="20"/>
          <w:szCs w:val="20"/>
        </w:rPr>
        <w:t xml:space="preserve">     No </w:t>
      </w:r>
      <w:r>
        <w:rPr>
          <w:rFonts w:ascii="Segoe UI Symbol" w:hAnsi="Segoe UI Symbol" w:cs="Segoe UI Symbol"/>
          <w:sz w:val="20"/>
          <w:szCs w:val="20"/>
        </w:rPr>
        <w:t>☐</w:t>
      </w:r>
    </w:p>
    <w:p w14:paraId="6ACBBD2E"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252578DC" w14:textId="77777777" w:rsidR="00000000" w:rsidRDefault="00000000">
      <w:pPr>
        <w:pStyle w:val="NormalWeb"/>
        <w:spacing w:before="0" w:beforeAutospacing="0" w:after="0" w:afterAutospacing="0"/>
        <w:jc w:val="both"/>
        <w:divId w:val="1950315554"/>
        <w:rPr>
          <w:sz w:val="20"/>
          <w:szCs w:val="20"/>
        </w:rPr>
      </w:pPr>
      <w:r>
        <w:rPr>
          <w:sz w:val="20"/>
          <w:szCs w:val="20"/>
        </w:rPr>
        <w:t>Indicate by check mark whether the registrant is a large accelerated filer, an accelerated filer, a non-accelerated filer, a smaller reporting company, or emerging growth company. See the definitions of “large accelerated filer”, “an accelerated filer”, “smaller reporting company” and “emerging growth company” in Rule 12b-2 of the Exchange Act.</w:t>
      </w:r>
    </w:p>
    <w:p w14:paraId="299A602C" w14:textId="77777777" w:rsidR="00000000" w:rsidRDefault="00000000">
      <w:pPr>
        <w:pStyle w:val="NormalWeb"/>
        <w:spacing w:before="0" w:beforeAutospacing="0" w:after="0" w:afterAutospacing="0"/>
        <w:jc w:val="both"/>
        <w:divId w:val="1950315554"/>
        <w:rPr>
          <w:sz w:val="20"/>
          <w:szCs w:val="20"/>
        </w:rPr>
      </w:pPr>
      <w:r>
        <w:rPr>
          <w:sz w:val="20"/>
          <w:szCs w:val="20"/>
        </w:rPr>
        <w:t> </w:t>
      </w:r>
    </w:p>
    <w:tbl>
      <w:tblPr>
        <w:tblW w:w="4250" w:type="pct"/>
        <w:jc w:val="center"/>
        <w:tblCellMar>
          <w:left w:w="0" w:type="dxa"/>
          <w:right w:w="0" w:type="dxa"/>
        </w:tblCellMar>
        <w:tblLook w:val="04A0" w:firstRow="1" w:lastRow="0" w:firstColumn="1" w:lastColumn="0" w:noHBand="0" w:noVBand="1"/>
      </w:tblPr>
      <w:tblGrid>
        <w:gridCol w:w="2387"/>
        <w:gridCol w:w="1591"/>
        <w:gridCol w:w="2387"/>
        <w:gridCol w:w="1591"/>
      </w:tblGrid>
      <w:tr w:rsidR="00000000" w14:paraId="79639E94" w14:textId="77777777">
        <w:trPr>
          <w:divId w:val="1950315554"/>
          <w:trHeight w:val="225"/>
          <w:jc w:val="center"/>
        </w:trPr>
        <w:tc>
          <w:tcPr>
            <w:tcW w:w="1500" w:type="pct"/>
            <w:vAlign w:val="center"/>
            <w:hideMark/>
          </w:tcPr>
          <w:p w14:paraId="22684011" w14:textId="77777777" w:rsidR="00000000" w:rsidRDefault="00000000">
            <w:pPr>
              <w:pStyle w:val="NormalWeb"/>
              <w:spacing w:before="0" w:beforeAutospacing="0" w:after="0" w:afterAutospacing="0"/>
              <w:jc w:val="both"/>
              <w:rPr>
                <w:sz w:val="20"/>
                <w:szCs w:val="20"/>
              </w:rPr>
            </w:pPr>
            <w:r>
              <w:rPr>
                <w:sz w:val="20"/>
                <w:szCs w:val="20"/>
              </w:rPr>
              <w:t>Large Accelerated Filer</w:t>
            </w:r>
          </w:p>
        </w:tc>
        <w:tc>
          <w:tcPr>
            <w:tcW w:w="1000" w:type="pct"/>
            <w:vAlign w:val="center"/>
            <w:hideMark/>
          </w:tcPr>
          <w:p w14:paraId="146E9BFA" w14:textId="77777777" w:rsidR="00000000" w:rsidRDefault="00000000">
            <w:pPr>
              <w:pStyle w:val="NormalWeb"/>
              <w:spacing w:before="0" w:beforeAutospacing="0" w:after="0" w:afterAutospacing="0"/>
              <w:jc w:val="both"/>
              <w:rPr>
                <w:sz w:val="20"/>
                <w:szCs w:val="20"/>
              </w:rPr>
            </w:pPr>
            <w:r>
              <w:rPr>
                <w:rFonts w:ascii="Segoe UI Symbol" w:hAnsi="Segoe UI Symbol" w:cs="Segoe UI Symbol"/>
                <w:sz w:val="20"/>
                <w:szCs w:val="20"/>
              </w:rPr>
              <w:t>☐</w:t>
            </w:r>
          </w:p>
        </w:tc>
        <w:tc>
          <w:tcPr>
            <w:tcW w:w="1500" w:type="pct"/>
            <w:vAlign w:val="center"/>
            <w:hideMark/>
          </w:tcPr>
          <w:p w14:paraId="72628A74" w14:textId="77777777" w:rsidR="00000000" w:rsidRDefault="00000000">
            <w:pPr>
              <w:pStyle w:val="NormalWeb"/>
              <w:spacing w:before="0" w:beforeAutospacing="0" w:after="0" w:afterAutospacing="0"/>
              <w:jc w:val="both"/>
              <w:rPr>
                <w:sz w:val="20"/>
                <w:szCs w:val="20"/>
              </w:rPr>
            </w:pPr>
            <w:r>
              <w:rPr>
                <w:sz w:val="20"/>
                <w:szCs w:val="20"/>
              </w:rPr>
              <w:t>Accelerated Filer</w:t>
            </w:r>
          </w:p>
        </w:tc>
        <w:tc>
          <w:tcPr>
            <w:tcW w:w="1000" w:type="pct"/>
            <w:vAlign w:val="center"/>
            <w:hideMark/>
          </w:tcPr>
          <w:p w14:paraId="49666CAA" w14:textId="77777777" w:rsidR="00000000" w:rsidRDefault="00000000">
            <w:pPr>
              <w:pStyle w:val="NormalWeb"/>
              <w:spacing w:before="0" w:beforeAutospacing="0" w:after="0" w:afterAutospacing="0"/>
              <w:jc w:val="both"/>
              <w:rPr>
                <w:sz w:val="20"/>
                <w:szCs w:val="20"/>
              </w:rPr>
            </w:pPr>
            <w:r>
              <w:rPr>
                <w:rFonts w:ascii="Segoe UI Symbol" w:hAnsi="Segoe UI Symbol" w:cs="Segoe UI Symbol"/>
                <w:sz w:val="20"/>
                <w:szCs w:val="20"/>
              </w:rPr>
              <w:t>☐</w:t>
            </w:r>
          </w:p>
        </w:tc>
      </w:tr>
      <w:tr w:rsidR="00000000" w14:paraId="53C0711A" w14:textId="77777777">
        <w:trPr>
          <w:divId w:val="1950315554"/>
          <w:trHeight w:val="225"/>
          <w:jc w:val="center"/>
        </w:trPr>
        <w:tc>
          <w:tcPr>
            <w:tcW w:w="0" w:type="auto"/>
            <w:vAlign w:val="center"/>
            <w:hideMark/>
          </w:tcPr>
          <w:p w14:paraId="7DC79863" w14:textId="77777777" w:rsidR="00000000" w:rsidRDefault="00000000">
            <w:pPr>
              <w:pStyle w:val="NormalWeb"/>
              <w:spacing w:before="0" w:beforeAutospacing="0" w:after="0" w:afterAutospacing="0"/>
              <w:jc w:val="both"/>
              <w:rPr>
                <w:sz w:val="20"/>
                <w:szCs w:val="20"/>
              </w:rPr>
            </w:pPr>
            <w:r>
              <w:rPr>
                <w:sz w:val="20"/>
                <w:szCs w:val="20"/>
              </w:rPr>
              <w:t>Non Accelerated Filer</w:t>
            </w:r>
          </w:p>
        </w:tc>
        <w:tc>
          <w:tcPr>
            <w:tcW w:w="0" w:type="auto"/>
            <w:vAlign w:val="center"/>
            <w:hideMark/>
          </w:tcPr>
          <w:p w14:paraId="6D2DFB48" w14:textId="77777777" w:rsidR="00000000" w:rsidRDefault="00000000">
            <w:pPr>
              <w:pStyle w:val="NormalWeb"/>
              <w:spacing w:before="0" w:beforeAutospacing="0" w:after="0" w:afterAutospacing="0"/>
              <w:jc w:val="both"/>
              <w:rPr>
                <w:sz w:val="20"/>
                <w:szCs w:val="20"/>
              </w:rPr>
            </w:pPr>
            <w:r>
              <w:rPr>
                <w:rFonts w:ascii="Segoe UI Symbol" w:hAnsi="Segoe UI Symbol" w:cs="Segoe UI Symbol"/>
                <w:sz w:val="20"/>
                <w:szCs w:val="20"/>
              </w:rPr>
              <w:t>☒</w:t>
            </w:r>
          </w:p>
        </w:tc>
        <w:tc>
          <w:tcPr>
            <w:tcW w:w="0" w:type="auto"/>
            <w:vAlign w:val="center"/>
            <w:hideMark/>
          </w:tcPr>
          <w:p w14:paraId="180DF9F6" w14:textId="77777777" w:rsidR="00000000" w:rsidRDefault="00000000">
            <w:pPr>
              <w:pStyle w:val="NormalWeb"/>
              <w:spacing w:before="0" w:beforeAutospacing="0" w:after="0" w:afterAutospacing="0"/>
              <w:jc w:val="both"/>
              <w:rPr>
                <w:sz w:val="20"/>
                <w:szCs w:val="20"/>
              </w:rPr>
            </w:pPr>
            <w:r>
              <w:rPr>
                <w:sz w:val="20"/>
                <w:szCs w:val="20"/>
              </w:rPr>
              <w:t>Smaller Reporting Company</w:t>
            </w:r>
          </w:p>
        </w:tc>
        <w:tc>
          <w:tcPr>
            <w:tcW w:w="0" w:type="auto"/>
            <w:vAlign w:val="center"/>
            <w:hideMark/>
          </w:tcPr>
          <w:p w14:paraId="6B3B0F22" w14:textId="77777777" w:rsidR="00000000" w:rsidRDefault="00000000">
            <w:pPr>
              <w:pStyle w:val="NormalWeb"/>
              <w:spacing w:before="0" w:beforeAutospacing="0" w:after="0" w:afterAutospacing="0"/>
              <w:jc w:val="both"/>
              <w:rPr>
                <w:sz w:val="20"/>
                <w:szCs w:val="20"/>
              </w:rPr>
            </w:pPr>
            <w:r>
              <w:rPr>
                <w:rFonts w:ascii="Segoe UI Symbol" w:hAnsi="Segoe UI Symbol" w:cs="Segoe UI Symbol"/>
                <w:sz w:val="20"/>
                <w:szCs w:val="20"/>
              </w:rPr>
              <w:t>☒</w:t>
            </w:r>
          </w:p>
        </w:tc>
      </w:tr>
      <w:tr w:rsidR="00000000" w14:paraId="6DDCDC3A" w14:textId="77777777">
        <w:trPr>
          <w:divId w:val="1950315554"/>
          <w:trHeight w:val="225"/>
          <w:jc w:val="center"/>
        </w:trPr>
        <w:tc>
          <w:tcPr>
            <w:tcW w:w="0" w:type="auto"/>
            <w:vAlign w:val="center"/>
            <w:hideMark/>
          </w:tcPr>
          <w:p w14:paraId="18BFE610" w14:textId="77777777" w:rsidR="00000000" w:rsidRDefault="00000000">
            <w:pPr>
              <w:pStyle w:val="NormalWeb"/>
              <w:spacing w:before="0" w:beforeAutospacing="0" w:after="0" w:afterAutospacing="0"/>
              <w:jc w:val="both"/>
              <w:rPr>
                <w:sz w:val="20"/>
                <w:szCs w:val="20"/>
              </w:rPr>
            </w:pPr>
            <w:r>
              <w:rPr>
                <w:sz w:val="20"/>
                <w:szCs w:val="20"/>
              </w:rPr>
              <w:t>Emerging Growth Company</w:t>
            </w:r>
          </w:p>
        </w:tc>
        <w:tc>
          <w:tcPr>
            <w:tcW w:w="0" w:type="auto"/>
            <w:vAlign w:val="center"/>
            <w:hideMark/>
          </w:tcPr>
          <w:p w14:paraId="14E9B1B5" w14:textId="77777777" w:rsidR="00000000" w:rsidRDefault="00000000">
            <w:pPr>
              <w:pStyle w:val="NormalWeb"/>
              <w:spacing w:before="0" w:beforeAutospacing="0" w:after="0" w:afterAutospacing="0"/>
              <w:jc w:val="both"/>
              <w:rPr>
                <w:sz w:val="20"/>
                <w:szCs w:val="20"/>
              </w:rPr>
            </w:pPr>
            <w:r>
              <w:rPr>
                <w:rFonts w:ascii="Segoe UI Symbol" w:hAnsi="Segoe UI Symbol" w:cs="Segoe UI Symbol"/>
                <w:sz w:val="20"/>
                <w:szCs w:val="20"/>
              </w:rPr>
              <w:t>☐</w:t>
            </w:r>
          </w:p>
        </w:tc>
        <w:tc>
          <w:tcPr>
            <w:tcW w:w="0" w:type="auto"/>
            <w:vAlign w:val="center"/>
            <w:hideMark/>
          </w:tcPr>
          <w:p w14:paraId="64532194"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643C06C7" w14:textId="77777777" w:rsidR="00000000" w:rsidRDefault="00000000">
            <w:pPr>
              <w:pStyle w:val="NormalWeb"/>
              <w:spacing w:before="0" w:beforeAutospacing="0" w:after="0" w:afterAutospacing="0"/>
              <w:jc w:val="both"/>
              <w:rPr>
                <w:sz w:val="20"/>
                <w:szCs w:val="20"/>
              </w:rPr>
            </w:pPr>
            <w:r>
              <w:rPr>
                <w:sz w:val="20"/>
                <w:szCs w:val="20"/>
              </w:rPr>
              <w:t> </w:t>
            </w:r>
          </w:p>
        </w:tc>
      </w:tr>
    </w:tbl>
    <w:p w14:paraId="4CF99867"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1E5880A9" w14:textId="77777777" w:rsidR="00000000" w:rsidRDefault="00000000">
      <w:pPr>
        <w:pStyle w:val="NormalWeb"/>
        <w:spacing w:before="0" w:beforeAutospacing="0" w:after="0" w:afterAutospacing="0"/>
        <w:jc w:val="both"/>
        <w:divId w:val="1950315554"/>
        <w:rPr>
          <w:sz w:val="20"/>
          <w:szCs w:val="20"/>
        </w:rPr>
      </w:pPr>
      <w:r>
        <w:rPr>
          <w:sz w:val="20"/>
          <w:szCs w:val="20"/>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Segoe UI Symbol" w:hAnsi="Segoe UI Symbol" w:cs="Segoe UI Symbol"/>
          <w:sz w:val="20"/>
          <w:szCs w:val="20"/>
        </w:rPr>
        <w:t>☐</w:t>
      </w:r>
    </w:p>
    <w:p w14:paraId="444C93AF"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48CA7492" w14:textId="77777777" w:rsidR="00000000" w:rsidRDefault="00000000">
      <w:pPr>
        <w:pStyle w:val="NormalWeb"/>
        <w:spacing w:before="0" w:beforeAutospacing="0" w:after="0" w:afterAutospacing="0"/>
        <w:jc w:val="both"/>
        <w:divId w:val="1950315554"/>
        <w:rPr>
          <w:sz w:val="20"/>
          <w:szCs w:val="20"/>
        </w:rPr>
      </w:pPr>
      <w:r>
        <w:rPr>
          <w:sz w:val="20"/>
          <w:szCs w:val="20"/>
        </w:rPr>
        <w:t xml:space="preserve">Indicate by check mark whether the registrant is a shell company (as defined in Rule 12b-2 of the Exchange Act. Yes </w:t>
      </w:r>
      <w:r>
        <w:rPr>
          <w:rFonts w:ascii="Segoe UI Symbol" w:hAnsi="Segoe UI Symbol" w:cs="Segoe UI Symbol"/>
          <w:sz w:val="20"/>
          <w:szCs w:val="20"/>
        </w:rPr>
        <w:t>☐</w:t>
      </w:r>
      <w:r>
        <w:rPr>
          <w:sz w:val="20"/>
          <w:szCs w:val="20"/>
        </w:rPr>
        <w:t xml:space="preserve">     No </w:t>
      </w:r>
      <w:r>
        <w:rPr>
          <w:rFonts w:ascii="Segoe UI Symbol" w:hAnsi="Segoe UI Symbol" w:cs="Segoe UI Symbol"/>
          <w:sz w:val="20"/>
          <w:szCs w:val="20"/>
        </w:rPr>
        <w:t>☒</w:t>
      </w:r>
    </w:p>
    <w:p w14:paraId="19E6D045"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46D0A8A1" w14:textId="77777777" w:rsidR="00000000" w:rsidRDefault="00000000">
      <w:pPr>
        <w:pStyle w:val="NormalWeb"/>
        <w:spacing w:before="0" w:beforeAutospacing="0" w:after="0" w:afterAutospacing="0"/>
        <w:jc w:val="both"/>
        <w:divId w:val="1950315554"/>
        <w:rPr>
          <w:sz w:val="20"/>
          <w:szCs w:val="20"/>
        </w:rPr>
      </w:pPr>
      <w:r>
        <w:rPr>
          <w:sz w:val="20"/>
          <w:szCs w:val="20"/>
        </w:rPr>
        <w:t>Indicate the number of shares outstanding of each of the issuer’s classes of common stock, as of the last practicable date: As of November 1, 2024, there were 3,292,945 issued and outstanding shares of the registrant’s Common Stock, $0.01 par value.</w:t>
      </w:r>
    </w:p>
    <w:p w14:paraId="4DE1FFDB" w14:textId="77777777" w:rsidR="00000000" w:rsidRDefault="00000000">
      <w:pPr>
        <w:pStyle w:val="NormalWeb"/>
        <w:spacing w:before="0" w:beforeAutospacing="0" w:after="0" w:afterAutospacing="0"/>
        <w:jc w:val="both"/>
        <w:divId w:val="1950315554"/>
        <w:rPr>
          <w:sz w:val="20"/>
          <w:szCs w:val="20"/>
        </w:rPr>
      </w:pPr>
      <w:r>
        <w:rPr>
          <w:sz w:val="20"/>
          <w:szCs w:val="20"/>
        </w:rPr>
        <w:t> </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00000" w14:paraId="0198BE70" w14:textId="77777777">
        <w:trPr>
          <w:divId w:val="1950315554"/>
          <w:tblCellSpacing w:w="15" w:type="dxa"/>
          <w:jc w:val="center"/>
        </w:trPr>
        <w:tc>
          <w:tcPr>
            <w:tcW w:w="0" w:type="auto"/>
            <w:tcBorders>
              <w:bottom w:val="single" w:sz="12" w:space="0" w:color="auto"/>
            </w:tcBorders>
            <w:vAlign w:val="center"/>
            <w:hideMark/>
          </w:tcPr>
          <w:p w14:paraId="72214674" w14:textId="77777777" w:rsidR="00000000" w:rsidRDefault="00000000">
            <w:pPr>
              <w:rPr>
                <w:sz w:val="20"/>
                <w:szCs w:val="20"/>
              </w:rPr>
            </w:pPr>
          </w:p>
        </w:tc>
      </w:tr>
      <w:tr w:rsidR="00000000" w14:paraId="1E8C3E1A" w14:textId="77777777">
        <w:trPr>
          <w:divId w:val="1950315554"/>
          <w:tblCellSpacing w:w="15" w:type="dxa"/>
          <w:jc w:val="center"/>
        </w:trPr>
        <w:tc>
          <w:tcPr>
            <w:tcW w:w="0" w:type="auto"/>
            <w:tcBorders>
              <w:bottom w:val="single" w:sz="36" w:space="0" w:color="auto"/>
            </w:tcBorders>
            <w:vAlign w:val="center"/>
            <w:hideMark/>
          </w:tcPr>
          <w:p w14:paraId="5BCE908C" w14:textId="77777777" w:rsidR="00000000" w:rsidRDefault="00000000">
            <w:pPr>
              <w:rPr>
                <w:rFonts w:eastAsia="Times New Roman"/>
                <w:sz w:val="20"/>
                <w:szCs w:val="20"/>
              </w:rPr>
            </w:pPr>
          </w:p>
        </w:tc>
      </w:tr>
    </w:tbl>
    <w:p w14:paraId="05373853" w14:textId="77777777" w:rsidR="00000000" w:rsidRDefault="00000000">
      <w:pPr>
        <w:divId w:val="1950315554"/>
        <w:rPr>
          <w:rFonts w:eastAsia="Times New Roman"/>
          <w:vanish/>
        </w:rPr>
      </w:pP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5542491B" w14:textId="77777777">
        <w:trPr>
          <w:divId w:val="1950315554"/>
          <w:trHeight w:val="225"/>
          <w:tblCellSpacing w:w="15" w:type="dxa"/>
          <w:jc w:val="center"/>
        </w:trPr>
        <w:tc>
          <w:tcPr>
            <w:tcW w:w="0" w:type="auto"/>
            <w:vAlign w:val="center"/>
            <w:hideMark/>
          </w:tcPr>
          <w:p w14:paraId="32788991" w14:textId="77777777" w:rsidR="00000000" w:rsidRDefault="00000000">
            <w:pPr>
              <w:rPr>
                <w:rFonts w:eastAsia="Times New Roman"/>
                <w:sz w:val="20"/>
                <w:szCs w:val="20"/>
              </w:rPr>
            </w:pPr>
            <w:r>
              <w:rPr>
                <w:rFonts w:eastAsia="Times New Roman"/>
                <w:sz w:val="20"/>
                <w:szCs w:val="20"/>
              </w:rPr>
              <w:t> </w:t>
            </w:r>
          </w:p>
        </w:tc>
      </w:tr>
      <w:tr w:rsidR="00000000" w14:paraId="4A42B375" w14:textId="77777777">
        <w:trPr>
          <w:divId w:val="1950315554"/>
          <w:trHeight w:val="225"/>
          <w:tblCellSpacing w:w="15" w:type="dxa"/>
          <w:jc w:val="center"/>
        </w:trPr>
        <w:tc>
          <w:tcPr>
            <w:tcW w:w="0" w:type="auto"/>
            <w:vAlign w:val="center"/>
            <w:hideMark/>
          </w:tcPr>
          <w:p w14:paraId="6AFB6AF2" w14:textId="77777777" w:rsidR="00000000" w:rsidRDefault="00000000">
            <w:pPr>
              <w:rPr>
                <w:rFonts w:eastAsia="Times New Roman"/>
                <w:sz w:val="20"/>
                <w:szCs w:val="20"/>
              </w:rPr>
            </w:pPr>
          </w:p>
        </w:tc>
      </w:tr>
      <w:tr w:rsidR="00000000" w14:paraId="14710166" w14:textId="77777777">
        <w:trPr>
          <w:divId w:val="1950315554"/>
          <w:trHeight w:val="225"/>
          <w:tblCellSpacing w:w="15" w:type="dxa"/>
          <w:jc w:val="center"/>
        </w:trPr>
        <w:tc>
          <w:tcPr>
            <w:tcW w:w="0" w:type="auto"/>
            <w:vAlign w:val="center"/>
            <w:hideMark/>
          </w:tcPr>
          <w:p w14:paraId="7BEB7EEB" w14:textId="77777777" w:rsidR="00000000" w:rsidRDefault="00000000">
            <w:pPr>
              <w:rPr>
                <w:rFonts w:eastAsia="Times New Roman"/>
                <w:sz w:val="20"/>
                <w:szCs w:val="20"/>
              </w:rPr>
            </w:pPr>
          </w:p>
        </w:tc>
      </w:tr>
      <w:tr w:rsidR="00000000" w14:paraId="557B0475" w14:textId="77777777">
        <w:trPr>
          <w:divId w:val="1950315554"/>
          <w:trHeight w:val="225"/>
          <w:tblCellSpacing w:w="15" w:type="dxa"/>
          <w:jc w:val="center"/>
        </w:trPr>
        <w:tc>
          <w:tcPr>
            <w:tcW w:w="0" w:type="auto"/>
            <w:vAlign w:val="center"/>
            <w:hideMark/>
          </w:tcPr>
          <w:p w14:paraId="4E4F5BA1" w14:textId="77777777" w:rsidR="00000000" w:rsidRDefault="00000000">
            <w:pPr>
              <w:rPr>
                <w:rFonts w:eastAsia="Times New Roman"/>
                <w:sz w:val="20"/>
                <w:szCs w:val="20"/>
              </w:rPr>
            </w:pPr>
          </w:p>
        </w:tc>
      </w:tr>
    </w:tbl>
    <w:p w14:paraId="6B66D597" w14:textId="77777777" w:rsidR="00000000" w:rsidRDefault="00000000">
      <w:pPr>
        <w:divId w:val="1950315554"/>
        <w:rPr>
          <w:rFonts w:eastAsia="Times New Roman"/>
        </w:rPr>
      </w:pPr>
      <w:r>
        <w:rPr>
          <w:rFonts w:eastAsia="Times New Roman"/>
        </w:rPr>
        <w:br w:type="page"/>
      </w:r>
      <w:r>
        <w:rPr>
          <w:rFonts w:eastAsia="Times New Roman"/>
        </w:rPr>
        <w:lastRenderedPageBreak/>
        <w:t xml:space="preserve">  </w:t>
      </w:r>
    </w:p>
    <w:p w14:paraId="631D00EF"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6AB9AD0F" w14:textId="77777777" w:rsidR="00000000" w:rsidRDefault="00000000">
      <w:pPr>
        <w:pStyle w:val="NormalWeb"/>
        <w:spacing w:before="0" w:beforeAutospacing="0" w:after="0" w:afterAutospacing="0"/>
        <w:jc w:val="center"/>
        <w:divId w:val="1950315554"/>
        <w:rPr>
          <w:sz w:val="20"/>
          <w:szCs w:val="20"/>
        </w:rPr>
      </w:pPr>
      <w:r>
        <w:rPr>
          <w:rStyle w:val="Strong"/>
          <w:sz w:val="20"/>
          <w:szCs w:val="20"/>
        </w:rPr>
        <w:t>ADVANCED OXYGEN TECHNOLOGIES, INC.</w:t>
      </w:r>
    </w:p>
    <w:p w14:paraId="7031094A" w14:textId="77777777" w:rsidR="00000000" w:rsidRDefault="00000000">
      <w:pPr>
        <w:pStyle w:val="NormalWeb"/>
        <w:spacing w:before="0" w:beforeAutospacing="0" w:after="0" w:afterAutospacing="0"/>
        <w:jc w:val="center"/>
        <w:divId w:val="1950315554"/>
        <w:rPr>
          <w:sz w:val="20"/>
          <w:szCs w:val="20"/>
        </w:rPr>
      </w:pPr>
      <w:r>
        <w:rPr>
          <w:sz w:val="20"/>
          <w:szCs w:val="20"/>
        </w:rPr>
        <w:t> </w:t>
      </w:r>
    </w:p>
    <w:p w14:paraId="243E4ADB" w14:textId="77777777" w:rsidR="00000000" w:rsidRDefault="00000000">
      <w:pPr>
        <w:pStyle w:val="NormalWeb"/>
        <w:spacing w:before="0" w:beforeAutospacing="0" w:after="0" w:afterAutospacing="0"/>
        <w:jc w:val="center"/>
        <w:divId w:val="1950315554"/>
        <w:rPr>
          <w:sz w:val="20"/>
          <w:szCs w:val="20"/>
        </w:rPr>
      </w:pPr>
      <w:r>
        <w:rPr>
          <w:rStyle w:val="atag"/>
          <w:sz w:val="20"/>
          <w:szCs w:val="20"/>
        </w:rPr>
        <w:t>Table of Contents</w:t>
      </w:r>
    </w:p>
    <w:p w14:paraId="04CA677D" w14:textId="77777777" w:rsidR="00000000" w:rsidRDefault="00000000">
      <w:pPr>
        <w:pStyle w:val="NormalWeb"/>
        <w:spacing w:before="0" w:beforeAutospacing="0" w:after="0" w:afterAutospacing="0"/>
        <w:jc w:val="center"/>
        <w:divId w:val="195031555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779"/>
        <w:gridCol w:w="7466"/>
        <w:gridCol w:w="122"/>
        <w:gridCol w:w="856"/>
        <w:gridCol w:w="137"/>
      </w:tblGrid>
      <w:tr w:rsidR="00000000" w14:paraId="2D7AC8EC" w14:textId="77777777">
        <w:trPr>
          <w:divId w:val="1950315554"/>
          <w:trHeight w:val="225"/>
          <w:tblCellSpacing w:w="15" w:type="dxa"/>
          <w:jc w:val="center"/>
        </w:trPr>
        <w:tc>
          <w:tcPr>
            <w:tcW w:w="400" w:type="pct"/>
            <w:vAlign w:val="center"/>
            <w:hideMark/>
          </w:tcPr>
          <w:p w14:paraId="63F0D52A"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292E9349" w14:textId="77777777" w:rsidR="00000000" w:rsidRDefault="00000000">
            <w:pPr>
              <w:pStyle w:val="NormalWeb"/>
              <w:spacing w:before="0" w:beforeAutospacing="0" w:after="0" w:afterAutospacing="0"/>
              <w:jc w:val="center"/>
              <w:rPr>
                <w:sz w:val="20"/>
                <w:szCs w:val="20"/>
              </w:rPr>
            </w:pPr>
            <w:r>
              <w:rPr>
                <w:rStyle w:val="Strong"/>
                <w:sz w:val="20"/>
                <w:szCs w:val="20"/>
              </w:rPr>
              <w:t>INDEX</w:t>
            </w:r>
          </w:p>
        </w:tc>
        <w:tc>
          <w:tcPr>
            <w:tcW w:w="50" w:type="pct"/>
            <w:vAlign w:val="center"/>
            <w:hideMark/>
          </w:tcPr>
          <w:p w14:paraId="7AD527FD"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vAlign w:val="center"/>
            <w:hideMark/>
          </w:tcPr>
          <w:p w14:paraId="5E6C1842" w14:textId="77777777" w:rsidR="00000000" w:rsidRDefault="00000000">
            <w:pPr>
              <w:pStyle w:val="NormalWeb"/>
              <w:spacing w:before="0" w:beforeAutospacing="0" w:after="0" w:afterAutospacing="0"/>
              <w:jc w:val="center"/>
              <w:rPr>
                <w:sz w:val="20"/>
                <w:szCs w:val="20"/>
              </w:rPr>
            </w:pPr>
            <w:r>
              <w:rPr>
                <w:rStyle w:val="Strong"/>
                <w:sz w:val="20"/>
                <w:szCs w:val="20"/>
              </w:rPr>
              <w:t>Page</w:t>
            </w:r>
          </w:p>
        </w:tc>
        <w:tc>
          <w:tcPr>
            <w:tcW w:w="50" w:type="pct"/>
            <w:vAlign w:val="center"/>
            <w:hideMark/>
          </w:tcPr>
          <w:p w14:paraId="73EB85D9"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43677179" w14:textId="77777777">
        <w:trPr>
          <w:divId w:val="1950315554"/>
          <w:trHeight w:val="225"/>
          <w:tblCellSpacing w:w="15" w:type="dxa"/>
          <w:jc w:val="center"/>
        </w:trPr>
        <w:tc>
          <w:tcPr>
            <w:tcW w:w="0" w:type="auto"/>
            <w:gridSpan w:val="2"/>
            <w:vAlign w:val="center"/>
            <w:hideMark/>
          </w:tcPr>
          <w:p w14:paraId="5A7ADF92" w14:textId="77777777" w:rsidR="00000000" w:rsidRDefault="00000000">
            <w:pPr>
              <w:pStyle w:val="NormalWeb"/>
              <w:spacing w:before="0" w:beforeAutospacing="0" w:after="0" w:afterAutospacing="0"/>
              <w:jc w:val="both"/>
              <w:rPr>
                <w:sz w:val="20"/>
                <w:szCs w:val="20"/>
              </w:rPr>
            </w:pPr>
            <w:hyperlink w:anchor="P1" w:history="1">
              <w:r>
                <w:rPr>
                  <w:rStyle w:val="Hyperlink"/>
                  <w:b/>
                  <w:bCs/>
                  <w:sz w:val="20"/>
                  <w:szCs w:val="20"/>
                </w:rPr>
                <w:t>PART I</w:t>
              </w:r>
            </w:hyperlink>
          </w:p>
        </w:tc>
        <w:tc>
          <w:tcPr>
            <w:tcW w:w="0" w:type="auto"/>
            <w:gridSpan w:val="2"/>
            <w:vAlign w:val="center"/>
            <w:hideMark/>
          </w:tcPr>
          <w:p w14:paraId="36DFDC13" w14:textId="77777777" w:rsidR="00000000" w:rsidRDefault="00000000">
            <w:pPr>
              <w:pStyle w:val="NormalWeb"/>
              <w:spacing w:before="0" w:beforeAutospacing="0" w:after="0" w:afterAutospacing="0"/>
              <w:jc w:val="center"/>
              <w:rPr>
                <w:sz w:val="20"/>
                <w:szCs w:val="20"/>
              </w:rPr>
            </w:pPr>
            <w:r>
              <w:rPr>
                <w:sz w:val="20"/>
                <w:szCs w:val="20"/>
              </w:rPr>
              <w:t> </w:t>
            </w:r>
          </w:p>
        </w:tc>
        <w:tc>
          <w:tcPr>
            <w:tcW w:w="0" w:type="auto"/>
            <w:vAlign w:val="center"/>
            <w:hideMark/>
          </w:tcPr>
          <w:p w14:paraId="450A9E4B"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0588A136" w14:textId="77777777">
        <w:trPr>
          <w:divId w:val="1950315554"/>
          <w:trHeight w:val="225"/>
          <w:tblCellSpacing w:w="15" w:type="dxa"/>
          <w:jc w:val="center"/>
        </w:trPr>
        <w:tc>
          <w:tcPr>
            <w:tcW w:w="0" w:type="auto"/>
            <w:gridSpan w:val="2"/>
            <w:vAlign w:val="center"/>
            <w:hideMark/>
          </w:tcPr>
          <w:p w14:paraId="7278FAB5"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gridSpan w:val="2"/>
            <w:vAlign w:val="center"/>
            <w:hideMark/>
          </w:tcPr>
          <w:p w14:paraId="2636E419"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22D94DC1"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16EFB080" w14:textId="77777777">
        <w:trPr>
          <w:divId w:val="1950315554"/>
          <w:trHeight w:val="225"/>
          <w:tblCellSpacing w:w="15" w:type="dxa"/>
          <w:jc w:val="center"/>
        </w:trPr>
        <w:tc>
          <w:tcPr>
            <w:tcW w:w="0" w:type="auto"/>
            <w:shd w:val="clear" w:color="auto" w:fill="CCEEFF"/>
            <w:vAlign w:val="center"/>
            <w:hideMark/>
          </w:tcPr>
          <w:p w14:paraId="659D3BA7" w14:textId="77777777" w:rsidR="00000000" w:rsidRDefault="00000000">
            <w:pPr>
              <w:pStyle w:val="NormalWeb"/>
              <w:spacing w:before="0" w:beforeAutospacing="0" w:after="0" w:afterAutospacing="0"/>
              <w:jc w:val="both"/>
              <w:rPr>
                <w:sz w:val="20"/>
                <w:szCs w:val="20"/>
              </w:rPr>
            </w:pPr>
            <w:hyperlink w:anchor="P1I1" w:history="1">
              <w:r>
                <w:rPr>
                  <w:rStyle w:val="Hyperlink"/>
                  <w:sz w:val="20"/>
                  <w:szCs w:val="20"/>
                </w:rPr>
                <w:t>Item I:</w:t>
              </w:r>
            </w:hyperlink>
          </w:p>
        </w:tc>
        <w:tc>
          <w:tcPr>
            <w:tcW w:w="0" w:type="auto"/>
            <w:shd w:val="clear" w:color="auto" w:fill="CCEEFF"/>
            <w:vAlign w:val="bottom"/>
            <w:hideMark/>
          </w:tcPr>
          <w:p w14:paraId="5C0667DB" w14:textId="77777777" w:rsidR="00000000" w:rsidRDefault="00000000">
            <w:pPr>
              <w:pStyle w:val="NormalWeb"/>
              <w:spacing w:before="0" w:beforeAutospacing="0" w:after="0" w:afterAutospacing="0"/>
              <w:jc w:val="both"/>
              <w:rPr>
                <w:sz w:val="20"/>
                <w:szCs w:val="20"/>
              </w:rPr>
            </w:pPr>
            <w:hyperlink w:anchor="P1I1" w:history="1">
              <w:r>
                <w:rPr>
                  <w:rStyle w:val="Hyperlink"/>
                  <w:sz w:val="20"/>
                  <w:szCs w:val="20"/>
                </w:rPr>
                <w:t>Financial Statements (unaudited</w:t>
              </w:r>
            </w:hyperlink>
            <w:r>
              <w:rPr>
                <w:sz w:val="20"/>
                <w:szCs w:val="20"/>
              </w:rPr>
              <w:t>)</w:t>
            </w:r>
          </w:p>
        </w:tc>
        <w:tc>
          <w:tcPr>
            <w:tcW w:w="0" w:type="auto"/>
            <w:shd w:val="clear" w:color="auto" w:fill="CCEEFF"/>
            <w:vAlign w:val="center"/>
            <w:hideMark/>
          </w:tcPr>
          <w:p w14:paraId="7CCB35DD"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1ADE626A" w14:textId="77777777" w:rsidR="00000000" w:rsidRDefault="00000000">
            <w:pPr>
              <w:pStyle w:val="NormalWeb"/>
              <w:spacing w:before="0" w:beforeAutospacing="0" w:after="0" w:afterAutospacing="0"/>
              <w:jc w:val="right"/>
              <w:rPr>
                <w:sz w:val="20"/>
                <w:szCs w:val="20"/>
              </w:rPr>
            </w:pPr>
            <w:r>
              <w:rPr>
                <w:sz w:val="20"/>
                <w:szCs w:val="20"/>
              </w:rPr>
              <w:t>3</w:t>
            </w:r>
          </w:p>
        </w:tc>
        <w:tc>
          <w:tcPr>
            <w:tcW w:w="0" w:type="auto"/>
            <w:shd w:val="clear" w:color="auto" w:fill="CCEEFF"/>
            <w:vAlign w:val="center"/>
            <w:hideMark/>
          </w:tcPr>
          <w:p w14:paraId="60722B30"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04780FE5" w14:textId="77777777">
        <w:trPr>
          <w:divId w:val="1950315554"/>
          <w:trHeight w:val="225"/>
          <w:tblCellSpacing w:w="15" w:type="dxa"/>
          <w:jc w:val="center"/>
        </w:trPr>
        <w:tc>
          <w:tcPr>
            <w:tcW w:w="0" w:type="auto"/>
            <w:shd w:val="clear" w:color="auto" w:fill="FFFFFF"/>
            <w:vAlign w:val="center"/>
            <w:hideMark/>
          </w:tcPr>
          <w:p w14:paraId="0452CCBC"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hideMark/>
          </w:tcPr>
          <w:p w14:paraId="7784FE8B" w14:textId="77777777" w:rsidR="00000000" w:rsidRDefault="00000000">
            <w:pPr>
              <w:pStyle w:val="NormalWeb"/>
              <w:spacing w:before="0" w:beforeAutospacing="0" w:after="0" w:afterAutospacing="0"/>
              <w:jc w:val="both"/>
              <w:rPr>
                <w:sz w:val="20"/>
                <w:szCs w:val="20"/>
              </w:rPr>
            </w:pPr>
            <w:hyperlink w:anchor="BS" w:history="1">
              <w:r>
                <w:rPr>
                  <w:rStyle w:val="Hyperlink"/>
                  <w:sz w:val="20"/>
                  <w:szCs w:val="20"/>
                </w:rPr>
                <w:t>Condensed Consolidated Balance Sheets as of September 30, 2024 (unaudited) and June 30, 2024</w:t>
              </w:r>
            </w:hyperlink>
          </w:p>
        </w:tc>
        <w:tc>
          <w:tcPr>
            <w:tcW w:w="0" w:type="auto"/>
            <w:shd w:val="clear" w:color="auto" w:fill="FFFFFF"/>
            <w:vAlign w:val="center"/>
            <w:hideMark/>
          </w:tcPr>
          <w:p w14:paraId="442607D1"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0206B75E" w14:textId="77777777" w:rsidR="00000000" w:rsidRDefault="00000000">
            <w:pPr>
              <w:pStyle w:val="NormalWeb"/>
              <w:spacing w:before="0" w:beforeAutospacing="0" w:after="0" w:afterAutospacing="0"/>
              <w:jc w:val="right"/>
              <w:rPr>
                <w:sz w:val="20"/>
                <w:szCs w:val="20"/>
              </w:rPr>
            </w:pPr>
            <w:r>
              <w:rPr>
                <w:sz w:val="20"/>
                <w:szCs w:val="20"/>
              </w:rPr>
              <w:t>3</w:t>
            </w:r>
          </w:p>
        </w:tc>
        <w:tc>
          <w:tcPr>
            <w:tcW w:w="0" w:type="auto"/>
            <w:shd w:val="clear" w:color="auto" w:fill="FFFFFF"/>
            <w:vAlign w:val="center"/>
            <w:hideMark/>
          </w:tcPr>
          <w:p w14:paraId="56B54DD7"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3A26805A" w14:textId="77777777">
        <w:trPr>
          <w:divId w:val="1950315554"/>
          <w:trHeight w:val="225"/>
          <w:tblCellSpacing w:w="15" w:type="dxa"/>
          <w:jc w:val="center"/>
        </w:trPr>
        <w:tc>
          <w:tcPr>
            <w:tcW w:w="0" w:type="auto"/>
            <w:shd w:val="clear" w:color="auto" w:fill="CCEEFF"/>
            <w:vAlign w:val="center"/>
            <w:hideMark/>
          </w:tcPr>
          <w:p w14:paraId="0D06860F"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CCEEFF"/>
            <w:hideMark/>
          </w:tcPr>
          <w:p w14:paraId="4E5193F6" w14:textId="77777777" w:rsidR="00000000" w:rsidRDefault="00000000">
            <w:pPr>
              <w:pStyle w:val="NormalWeb"/>
              <w:spacing w:before="0" w:beforeAutospacing="0" w:after="0" w:afterAutospacing="0"/>
              <w:jc w:val="both"/>
              <w:rPr>
                <w:sz w:val="20"/>
                <w:szCs w:val="20"/>
              </w:rPr>
            </w:pPr>
            <w:hyperlink w:anchor="SO" w:history="1">
              <w:r>
                <w:rPr>
                  <w:rStyle w:val="Hyperlink"/>
                  <w:sz w:val="20"/>
                  <w:szCs w:val="20"/>
                </w:rPr>
                <w:t>Condensed Consolidated Statements of Operations and Comprehensive Income (Loss) for the three months ended September 30, 2024 and September 30, 2023 (unaudited)</w:t>
              </w:r>
            </w:hyperlink>
          </w:p>
        </w:tc>
        <w:tc>
          <w:tcPr>
            <w:tcW w:w="0" w:type="auto"/>
            <w:shd w:val="clear" w:color="auto" w:fill="CCEEFF"/>
            <w:vAlign w:val="center"/>
            <w:hideMark/>
          </w:tcPr>
          <w:p w14:paraId="2AA62C25"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43F850DF" w14:textId="77777777" w:rsidR="00000000" w:rsidRDefault="00000000">
            <w:pPr>
              <w:pStyle w:val="NormalWeb"/>
              <w:spacing w:before="0" w:beforeAutospacing="0" w:after="0" w:afterAutospacing="0"/>
              <w:jc w:val="right"/>
              <w:rPr>
                <w:sz w:val="20"/>
                <w:szCs w:val="20"/>
              </w:rPr>
            </w:pPr>
            <w:r>
              <w:rPr>
                <w:sz w:val="20"/>
                <w:szCs w:val="20"/>
              </w:rPr>
              <w:t>4</w:t>
            </w:r>
          </w:p>
        </w:tc>
        <w:tc>
          <w:tcPr>
            <w:tcW w:w="0" w:type="auto"/>
            <w:shd w:val="clear" w:color="auto" w:fill="CCEEFF"/>
            <w:vAlign w:val="center"/>
            <w:hideMark/>
          </w:tcPr>
          <w:p w14:paraId="28435527"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602A86DF" w14:textId="77777777">
        <w:trPr>
          <w:divId w:val="1950315554"/>
          <w:trHeight w:val="225"/>
          <w:tblCellSpacing w:w="15" w:type="dxa"/>
          <w:jc w:val="center"/>
        </w:trPr>
        <w:tc>
          <w:tcPr>
            <w:tcW w:w="0" w:type="auto"/>
            <w:shd w:val="clear" w:color="auto" w:fill="FFFFFF"/>
            <w:vAlign w:val="center"/>
            <w:hideMark/>
          </w:tcPr>
          <w:p w14:paraId="7216C599"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6EA774AB" w14:textId="77777777" w:rsidR="00000000" w:rsidRDefault="00000000">
            <w:pPr>
              <w:pStyle w:val="NormalWeb"/>
              <w:spacing w:before="0" w:beforeAutospacing="0" w:after="0" w:afterAutospacing="0"/>
              <w:jc w:val="both"/>
              <w:rPr>
                <w:sz w:val="20"/>
                <w:szCs w:val="20"/>
              </w:rPr>
            </w:pPr>
            <w:hyperlink w:anchor="SE" w:history="1">
              <w:r>
                <w:rPr>
                  <w:rStyle w:val="Hyperlink"/>
                  <w:sz w:val="20"/>
                  <w:szCs w:val="20"/>
                </w:rPr>
                <w:t>Condensed Consolidated Statements of Stockholders’ Equity for the three months ended September 30, 2024 and September 30, 2023 (unaudited)</w:t>
              </w:r>
            </w:hyperlink>
          </w:p>
        </w:tc>
        <w:tc>
          <w:tcPr>
            <w:tcW w:w="0" w:type="auto"/>
            <w:shd w:val="clear" w:color="auto" w:fill="FFFFFF"/>
            <w:vAlign w:val="center"/>
            <w:hideMark/>
          </w:tcPr>
          <w:p w14:paraId="2933A827"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3DC6A687" w14:textId="77777777" w:rsidR="00000000" w:rsidRDefault="00000000">
            <w:pPr>
              <w:pStyle w:val="NormalWeb"/>
              <w:spacing w:before="0" w:beforeAutospacing="0" w:after="0" w:afterAutospacing="0"/>
              <w:jc w:val="right"/>
              <w:rPr>
                <w:sz w:val="20"/>
                <w:szCs w:val="20"/>
              </w:rPr>
            </w:pPr>
            <w:r>
              <w:rPr>
                <w:sz w:val="20"/>
                <w:szCs w:val="20"/>
              </w:rPr>
              <w:t>5</w:t>
            </w:r>
          </w:p>
        </w:tc>
        <w:tc>
          <w:tcPr>
            <w:tcW w:w="0" w:type="auto"/>
            <w:shd w:val="clear" w:color="auto" w:fill="FFFFFF"/>
            <w:vAlign w:val="center"/>
            <w:hideMark/>
          </w:tcPr>
          <w:p w14:paraId="08EF5207" w14:textId="77777777" w:rsidR="00000000" w:rsidRDefault="00000000">
            <w:pPr>
              <w:rPr>
                <w:sz w:val="20"/>
                <w:szCs w:val="20"/>
              </w:rPr>
            </w:pPr>
          </w:p>
        </w:tc>
      </w:tr>
      <w:tr w:rsidR="00000000" w14:paraId="1F500C40" w14:textId="77777777">
        <w:trPr>
          <w:divId w:val="1950315554"/>
          <w:trHeight w:val="225"/>
          <w:tblCellSpacing w:w="15" w:type="dxa"/>
          <w:jc w:val="center"/>
        </w:trPr>
        <w:tc>
          <w:tcPr>
            <w:tcW w:w="0" w:type="auto"/>
            <w:shd w:val="clear" w:color="auto" w:fill="CCEEFF"/>
            <w:vAlign w:val="center"/>
            <w:hideMark/>
          </w:tcPr>
          <w:p w14:paraId="5A84F8EB"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CCEEFF"/>
            <w:hideMark/>
          </w:tcPr>
          <w:p w14:paraId="3A4E3C64" w14:textId="77777777" w:rsidR="00000000" w:rsidRDefault="00000000">
            <w:pPr>
              <w:pStyle w:val="NormalWeb"/>
              <w:spacing w:before="0" w:beforeAutospacing="0" w:after="0" w:afterAutospacing="0"/>
              <w:jc w:val="both"/>
              <w:rPr>
                <w:sz w:val="20"/>
                <w:szCs w:val="20"/>
              </w:rPr>
            </w:pPr>
            <w:hyperlink w:anchor="CF" w:history="1">
              <w:r>
                <w:rPr>
                  <w:rStyle w:val="Hyperlink"/>
                  <w:sz w:val="20"/>
                  <w:szCs w:val="20"/>
                </w:rPr>
                <w:t>Condensed Consolidated Statements of Cash Flows for the three months ended September 30, 2024 and September 30, 2023 (unaudited)</w:t>
              </w:r>
            </w:hyperlink>
          </w:p>
        </w:tc>
        <w:tc>
          <w:tcPr>
            <w:tcW w:w="0" w:type="auto"/>
            <w:shd w:val="clear" w:color="auto" w:fill="CCEEFF"/>
            <w:vAlign w:val="center"/>
            <w:hideMark/>
          </w:tcPr>
          <w:p w14:paraId="666FAD2E"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6553AA48" w14:textId="77777777" w:rsidR="00000000" w:rsidRDefault="00000000">
            <w:pPr>
              <w:pStyle w:val="NormalWeb"/>
              <w:spacing w:before="0" w:beforeAutospacing="0" w:after="0" w:afterAutospacing="0"/>
              <w:jc w:val="right"/>
              <w:rPr>
                <w:sz w:val="20"/>
                <w:szCs w:val="20"/>
              </w:rPr>
            </w:pPr>
            <w:r>
              <w:rPr>
                <w:sz w:val="20"/>
                <w:szCs w:val="20"/>
              </w:rPr>
              <w:t>6</w:t>
            </w:r>
          </w:p>
        </w:tc>
        <w:tc>
          <w:tcPr>
            <w:tcW w:w="0" w:type="auto"/>
            <w:shd w:val="clear" w:color="auto" w:fill="CCEEFF"/>
            <w:vAlign w:val="center"/>
            <w:hideMark/>
          </w:tcPr>
          <w:p w14:paraId="55B86D90"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3D39758F" w14:textId="77777777">
        <w:trPr>
          <w:divId w:val="1950315554"/>
          <w:trHeight w:val="225"/>
          <w:tblCellSpacing w:w="15" w:type="dxa"/>
          <w:jc w:val="center"/>
        </w:trPr>
        <w:tc>
          <w:tcPr>
            <w:tcW w:w="0" w:type="auto"/>
            <w:shd w:val="clear" w:color="auto" w:fill="FFFFFF"/>
            <w:vAlign w:val="center"/>
            <w:hideMark/>
          </w:tcPr>
          <w:p w14:paraId="5CF2AC0B"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hideMark/>
          </w:tcPr>
          <w:p w14:paraId="64BF160F" w14:textId="77777777" w:rsidR="00000000" w:rsidRDefault="00000000">
            <w:pPr>
              <w:pStyle w:val="NormalWeb"/>
              <w:spacing w:before="0" w:beforeAutospacing="0" w:after="0" w:afterAutospacing="0"/>
              <w:jc w:val="both"/>
              <w:rPr>
                <w:sz w:val="20"/>
                <w:szCs w:val="20"/>
              </w:rPr>
            </w:pPr>
            <w:hyperlink w:anchor="NT" w:history="1">
              <w:r>
                <w:rPr>
                  <w:rStyle w:val="Hyperlink"/>
                  <w:sz w:val="20"/>
                  <w:szCs w:val="20"/>
                </w:rPr>
                <w:t>Notes to the Condensed Consolidated Financial Statements</w:t>
              </w:r>
            </w:hyperlink>
          </w:p>
        </w:tc>
        <w:tc>
          <w:tcPr>
            <w:tcW w:w="0" w:type="auto"/>
            <w:shd w:val="clear" w:color="auto" w:fill="FFFFFF"/>
            <w:vAlign w:val="center"/>
            <w:hideMark/>
          </w:tcPr>
          <w:p w14:paraId="11BE2527"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46A40BA1" w14:textId="77777777" w:rsidR="00000000" w:rsidRDefault="00000000">
            <w:pPr>
              <w:pStyle w:val="NormalWeb"/>
              <w:spacing w:before="0" w:beforeAutospacing="0" w:after="0" w:afterAutospacing="0"/>
              <w:jc w:val="right"/>
              <w:rPr>
                <w:sz w:val="20"/>
                <w:szCs w:val="20"/>
              </w:rPr>
            </w:pPr>
            <w:r>
              <w:rPr>
                <w:sz w:val="20"/>
                <w:szCs w:val="20"/>
              </w:rPr>
              <w:t>7</w:t>
            </w:r>
          </w:p>
        </w:tc>
        <w:tc>
          <w:tcPr>
            <w:tcW w:w="0" w:type="auto"/>
            <w:shd w:val="clear" w:color="auto" w:fill="FFFFFF"/>
            <w:vAlign w:val="center"/>
            <w:hideMark/>
          </w:tcPr>
          <w:p w14:paraId="1E5EFDC0"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114867C3" w14:textId="77777777">
        <w:trPr>
          <w:divId w:val="1950315554"/>
          <w:trHeight w:val="225"/>
          <w:tblCellSpacing w:w="15" w:type="dxa"/>
          <w:jc w:val="center"/>
        </w:trPr>
        <w:tc>
          <w:tcPr>
            <w:tcW w:w="0" w:type="auto"/>
            <w:shd w:val="clear" w:color="auto" w:fill="CCEEFF"/>
            <w:vAlign w:val="center"/>
            <w:hideMark/>
          </w:tcPr>
          <w:p w14:paraId="605FBB60"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53A43634"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5DC04B0C"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350BE340" w14:textId="77777777" w:rsidR="00000000" w:rsidRDefault="00000000">
            <w:pPr>
              <w:pStyle w:val="NormalWeb"/>
              <w:spacing w:before="0" w:beforeAutospacing="0" w:after="0" w:afterAutospacing="0"/>
              <w:jc w:val="right"/>
              <w:rPr>
                <w:sz w:val="20"/>
                <w:szCs w:val="20"/>
              </w:rPr>
            </w:pPr>
            <w:r>
              <w:rPr>
                <w:sz w:val="20"/>
                <w:szCs w:val="20"/>
              </w:rPr>
              <w:t> </w:t>
            </w:r>
          </w:p>
        </w:tc>
        <w:tc>
          <w:tcPr>
            <w:tcW w:w="0" w:type="auto"/>
            <w:shd w:val="clear" w:color="auto" w:fill="CCEEFF"/>
            <w:vAlign w:val="center"/>
            <w:hideMark/>
          </w:tcPr>
          <w:p w14:paraId="2419EA90"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36349AC2" w14:textId="77777777">
        <w:trPr>
          <w:divId w:val="1950315554"/>
          <w:trHeight w:val="225"/>
          <w:tblCellSpacing w:w="15" w:type="dxa"/>
          <w:jc w:val="center"/>
        </w:trPr>
        <w:tc>
          <w:tcPr>
            <w:tcW w:w="0" w:type="auto"/>
            <w:shd w:val="clear" w:color="auto" w:fill="FFFFFF"/>
            <w:vAlign w:val="center"/>
            <w:hideMark/>
          </w:tcPr>
          <w:p w14:paraId="21C16854" w14:textId="77777777" w:rsidR="00000000" w:rsidRDefault="00000000">
            <w:pPr>
              <w:pStyle w:val="NormalWeb"/>
              <w:spacing w:before="0" w:beforeAutospacing="0" w:after="0" w:afterAutospacing="0"/>
              <w:jc w:val="both"/>
              <w:rPr>
                <w:sz w:val="20"/>
                <w:szCs w:val="20"/>
              </w:rPr>
            </w:pPr>
            <w:hyperlink w:anchor="P1I2" w:history="1">
              <w:r>
                <w:rPr>
                  <w:rStyle w:val="Hyperlink"/>
                  <w:sz w:val="20"/>
                  <w:szCs w:val="20"/>
                </w:rPr>
                <w:t>Item 2:</w:t>
              </w:r>
            </w:hyperlink>
          </w:p>
        </w:tc>
        <w:tc>
          <w:tcPr>
            <w:tcW w:w="0" w:type="auto"/>
            <w:shd w:val="clear" w:color="auto" w:fill="FFFFFF"/>
            <w:hideMark/>
          </w:tcPr>
          <w:p w14:paraId="13CC12BE" w14:textId="77777777" w:rsidR="00000000" w:rsidRDefault="00000000">
            <w:pPr>
              <w:pStyle w:val="NormalWeb"/>
              <w:spacing w:before="0" w:beforeAutospacing="0" w:after="0" w:afterAutospacing="0"/>
              <w:jc w:val="both"/>
              <w:rPr>
                <w:sz w:val="20"/>
                <w:szCs w:val="20"/>
              </w:rPr>
            </w:pPr>
            <w:hyperlink w:anchor="P1I2" w:history="1">
              <w:r>
                <w:rPr>
                  <w:rStyle w:val="Hyperlink"/>
                  <w:sz w:val="20"/>
                  <w:szCs w:val="20"/>
                </w:rPr>
                <w:t>Management’s Discussion and Analysis of Financial Condition and Results of Operations</w:t>
              </w:r>
            </w:hyperlink>
          </w:p>
        </w:tc>
        <w:tc>
          <w:tcPr>
            <w:tcW w:w="0" w:type="auto"/>
            <w:shd w:val="clear" w:color="auto" w:fill="FFFFFF"/>
            <w:vAlign w:val="center"/>
            <w:hideMark/>
          </w:tcPr>
          <w:p w14:paraId="16F7CDA8"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3B995636" w14:textId="77777777" w:rsidR="00000000" w:rsidRDefault="00000000">
            <w:pPr>
              <w:pStyle w:val="NormalWeb"/>
              <w:spacing w:before="0" w:beforeAutospacing="0" w:after="0" w:afterAutospacing="0"/>
              <w:jc w:val="right"/>
              <w:rPr>
                <w:sz w:val="20"/>
                <w:szCs w:val="20"/>
              </w:rPr>
            </w:pPr>
            <w:r>
              <w:rPr>
                <w:sz w:val="20"/>
                <w:szCs w:val="20"/>
              </w:rPr>
              <w:t>19</w:t>
            </w:r>
          </w:p>
        </w:tc>
        <w:tc>
          <w:tcPr>
            <w:tcW w:w="0" w:type="auto"/>
            <w:shd w:val="clear" w:color="auto" w:fill="FFFFFF"/>
            <w:vAlign w:val="center"/>
            <w:hideMark/>
          </w:tcPr>
          <w:p w14:paraId="048D2798"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55C913DC" w14:textId="77777777">
        <w:trPr>
          <w:divId w:val="1950315554"/>
          <w:trHeight w:val="225"/>
          <w:tblCellSpacing w:w="15" w:type="dxa"/>
          <w:jc w:val="center"/>
        </w:trPr>
        <w:tc>
          <w:tcPr>
            <w:tcW w:w="0" w:type="auto"/>
            <w:shd w:val="clear" w:color="auto" w:fill="CCEEFF"/>
            <w:vAlign w:val="center"/>
            <w:hideMark/>
          </w:tcPr>
          <w:p w14:paraId="1B21C238" w14:textId="77777777" w:rsidR="00000000" w:rsidRDefault="00000000">
            <w:pPr>
              <w:pStyle w:val="NormalWeb"/>
              <w:spacing w:before="0" w:beforeAutospacing="0" w:after="0" w:afterAutospacing="0"/>
              <w:jc w:val="both"/>
              <w:rPr>
                <w:sz w:val="20"/>
                <w:szCs w:val="20"/>
              </w:rPr>
            </w:pPr>
            <w:hyperlink w:anchor="P1I3" w:history="1">
              <w:r>
                <w:rPr>
                  <w:rStyle w:val="Hyperlink"/>
                  <w:sz w:val="20"/>
                  <w:szCs w:val="20"/>
                </w:rPr>
                <w:t>Item 3:</w:t>
              </w:r>
            </w:hyperlink>
          </w:p>
        </w:tc>
        <w:tc>
          <w:tcPr>
            <w:tcW w:w="0" w:type="auto"/>
            <w:shd w:val="clear" w:color="auto" w:fill="CCEEFF"/>
            <w:hideMark/>
          </w:tcPr>
          <w:p w14:paraId="7924AB97" w14:textId="77777777" w:rsidR="00000000" w:rsidRDefault="00000000">
            <w:pPr>
              <w:pStyle w:val="NormalWeb"/>
              <w:spacing w:before="0" w:beforeAutospacing="0" w:after="0" w:afterAutospacing="0"/>
              <w:jc w:val="both"/>
              <w:rPr>
                <w:sz w:val="20"/>
                <w:szCs w:val="20"/>
              </w:rPr>
            </w:pPr>
            <w:hyperlink w:anchor="P1I3" w:history="1">
              <w:r>
                <w:rPr>
                  <w:rStyle w:val="Hyperlink"/>
                  <w:sz w:val="20"/>
                  <w:szCs w:val="20"/>
                </w:rPr>
                <w:t>Quantitative and Qualitative Disclosures about Market Risk</w:t>
              </w:r>
            </w:hyperlink>
          </w:p>
        </w:tc>
        <w:tc>
          <w:tcPr>
            <w:tcW w:w="0" w:type="auto"/>
            <w:shd w:val="clear" w:color="auto" w:fill="CCEEFF"/>
            <w:vAlign w:val="center"/>
            <w:hideMark/>
          </w:tcPr>
          <w:p w14:paraId="0ED7CA7A"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077F5F4C" w14:textId="77777777" w:rsidR="00000000" w:rsidRDefault="00000000">
            <w:pPr>
              <w:pStyle w:val="NormalWeb"/>
              <w:spacing w:before="0" w:beforeAutospacing="0" w:after="0" w:afterAutospacing="0"/>
              <w:jc w:val="right"/>
              <w:rPr>
                <w:sz w:val="20"/>
                <w:szCs w:val="20"/>
              </w:rPr>
            </w:pPr>
            <w:r>
              <w:rPr>
                <w:sz w:val="20"/>
                <w:szCs w:val="20"/>
              </w:rPr>
              <w:t>20</w:t>
            </w:r>
          </w:p>
        </w:tc>
        <w:tc>
          <w:tcPr>
            <w:tcW w:w="0" w:type="auto"/>
            <w:shd w:val="clear" w:color="auto" w:fill="CCEEFF"/>
            <w:vAlign w:val="center"/>
            <w:hideMark/>
          </w:tcPr>
          <w:p w14:paraId="3C77AA32"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5376D5AD" w14:textId="77777777">
        <w:trPr>
          <w:divId w:val="1950315554"/>
          <w:trHeight w:val="225"/>
          <w:tblCellSpacing w:w="15" w:type="dxa"/>
          <w:jc w:val="center"/>
        </w:trPr>
        <w:tc>
          <w:tcPr>
            <w:tcW w:w="0" w:type="auto"/>
            <w:shd w:val="clear" w:color="auto" w:fill="FFFFFF"/>
            <w:vAlign w:val="center"/>
            <w:hideMark/>
          </w:tcPr>
          <w:p w14:paraId="1E0BB4A4" w14:textId="77777777" w:rsidR="00000000" w:rsidRDefault="00000000">
            <w:pPr>
              <w:pStyle w:val="NormalWeb"/>
              <w:spacing w:before="0" w:beforeAutospacing="0" w:after="0" w:afterAutospacing="0"/>
              <w:jc w:val="both"/>
              <w:rPr>
                <w:sz w:val="20"/>
                <w:szCs w:val="20"/>
              </w:rPr>
            </w:pPr>
            <w:hyperlink w:anchor="P1I4" w:history="1">
              <w:r>
                <w:rPr>
                  <w:rStyle w:val="Hyperlink"/>
                  <w:sz w:val="20"/>
                  <w:szCs w:val="20"/>
                </w:rPr>
                <w:t>Item 4:</w:t>
              </w:r>
            </w:hyperlink>
          </w:p>
        </w:tc>
        <w:tc>
          <w:tcPr>
            <w:tcW w:w="0" w:type="auto"/>
            <w:shd w:val="clear" w:color="auto" w:fill="FFFFFF"/>
            <w:hideMark/>
          </w:tcPr>
          <w:p w14:paraId="421DC9A0" w14:textId="77777777" w:rsidR="00000000" w:rsidRDefault="00000000">
            <w:pPr>
              <w:pStyle w:val="NormalWeb"/>
              <w:spacing w:before="0" w:beforeAutospacing="0" w:after="0" w:afterAutospacing="0"/>
              <w:jc w:val="both"/>
              <w:rPr>
                <w:sz w:val="20"/>
                <w:szCs w:val="20"/>
              </w:rPr>
            </w:pPr>
            <w:hyperlink w:anchor="P1I4" w:history="1">
              <w:r>
                <w:rPr>
                  <w:rStyle w:val="Hyperlink"/>
                  <w:sz w:val="20"/>
                  <w:szCs w:val="20"/>
                </w:rPr>
                <w:t>Controls and Procedures</w:t>
              </w:r>
            </w:hyperlink>
          </w:p>
        </w:tc>
        <w:tc>
          <w:tcPr>
            <w:tcW w:w="0" w:type="auto"/>
            <w:shd w:val="clear" w:color="auto" w:fill="FFFFFF"/>
            <w:vAlign w:val="center"/>
            <w:hideMark/>
          </w:tcPr>
          <w:p w14:paraId="0BCCD4FF"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4C13F442" w14:textId="77777777" w:rsidR="00000000" w:rsidRDefault="00000000">
            <w:pPr>
              <w:pStyle w:val="NormalWeb"/>
              <w:spacing w:before="0" w:beforeAutospacing="0" w:after="0" w:afterAutospacing="0"/>
              <w:jc w:val="right"/>
              <w:rPr>
                <w:sz w:val="20"/>
                <w:szCs w:val="20"/>
              </w:rPr>
            </w:pPr>
            <w:r>
              <w:rPr>
                <w:sz w:val="20"/>
                <w:szCs w:val="20"/>
              </w:rPr>
              <w:t>20</w:t>
            </w:r>
          </w:p>
        </w:tc>
        <w:tc>
          <w:tcPr>
            <w:tcW w:w="0" w:type="auto"/>
            <w:shd w:val="clear" w:color="auto" w:fill="FFFFFF"/>
            <w:vAlign w:val="center"/>
            <w:hideMark/>
          </w:tcPr>
          <w:p w14:paraId="348E559A"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30529816" w14:textId="77777777">
        <w:trPr>
          <w:divId w:val="1950315554"/>
          <w:trHeight w:val="225"/>
          <w:tblCellSpacing w:w="15" w:type="dxa"/>
          <w:jc w:val="center"/>
        </w:trPr>
        <w:tc>
          <w:tcPr>
            <w:tcW w:w="0" w:type="auto"/>
            <w:shd w:val="clear" w:color="auto" w:fill="FFFFFF"/>
            <w:vAlign w:val="center"/>
            <w:hideMark/>
          </w:tcPr>
          <w:p w14:paraId="10F03ACC"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6B0C5BA1"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5424202E"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08F365BF" w14:textId="77777777" w:rsidR="00000000" w:rsidRDefault="00000000">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14:paraId="7C930C7A"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381621F6" w14:textId="77777777">
        <w:trPr>
          <w:divId w:val="1950315554"/>
          <w:trHeight w:val="225"/>
          <w:tblCellSpacing w:w="15" w:type="dxa"/>
          <w:jc w:val="center"/>
        </w:trPr>
        <w:tc>
          <w:tcPr>
            <w:tcW w:w="0" w:type="auto"/>
            <w:gridSpan w:val="2"/>
            <w:shd w:val="clear" w:color="auto" w:fill="FFFFFF"/>
            <w:vAlign w:val="center"/>
            <w:hideMark/>
          </w:tcPr>
          <w:p w14:paraId="6BA14FE4" w14:textId="77777777" w:rsidR="00000000" w:rsidRDefault="00000000">
            <w:pPr>
              <w:pStyle w:val="NormalWeb"/>
              <w:spacing w:before="0" w:beforeAutospacing="0" w:after="0" w:afterAutospacing="0"/>
              <w:jc w:val="both"/>
              <w:rPr>
                <w:sz w:val="20"/>
                <w:szCs w:val="20"/>
              </w:rPr>
            </w:pPr>
            <w:hyperlink w:anchor="P2" w:history="1">
              <w:r>
                <w:rPr>
                  <w:rStyle w:val="Hyperlink"/>
                  <w:b/>
                  <w:bCs/>
                  <w:sz w:val="20"/>
                  <w:szCs w:val="20"/>
                </w:rPr>
                <w:t>PART II</w:t>
              </w:r>
            </w:hyperlink>
          </w:p>
        </w:tc>
        <w:tc>
          <w:tcPr>
            <w:tcW w:w="0" w:type="auto"/>
            <w:shd w:val="clear" w:color="auto" w:fill="FFFFFF"/>
            <w:vAlign w:val="center"/>
            <w:hideMark/>
          </w:tcPr>
          <w:p w14:paraId="2682DE1B"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058F8A74" w14:textId="77777777" w:rsidR="00000000" w:rsidRDefault="00000000">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14:paraId="6EBF330B"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5974E49F" w14:textId="77777777">
        <w:trPr>
          <w:divId w:val="1950315554"/>
          <w:trHeight w:val="225"/>
          <w:tblCellSpacing w:w="15" w:type="dxa"/>
          <w:jc w:val="center"/>
        </w:trPr>
        <w:tc>
          <w:tcPr>
            <w:tcW w:w="0" w:type="auto"/>
            <w:gridSpan w:val="2"/>
            <w:shd w:val="clear" w:color="auto" w:fill="FFFFFF"/>
            <w:vAlign w:val="center"/>
            <w:hideMark/>
          </w:tcPr>
          <w:p w14:paraId="4421A2AC"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596A8530"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66846112" w14:textId="77777777" w:rsidR="00000000" w:rsidRDefault="00000000">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14:paraId="7F8CD92F"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22736B0C" w14:textId="77777777">
        <w:trPr>
          <w:divId w:val="1950315554"/>
          <w:trHeight w:val="225"/>
          <w:tblCellSpacing w:w="15" w:type="dxa"/>
          <w:jc w:val="center"/>
        </w:trPr>
        <w:tc>
          <w:tcPr>
            <w:tcW w:w="0" w:type="auto"/>
            <w:shd w:val="clear" w:color="auto" w:fill="CCEEFF"/>
            <w:vAlign w:val="center"/>
            <w:hideMark/>
          </w:tcPr>
          <w:p w14:paraId="74738E09" w14:textId="77777777" w:rsidR="00000000" w:rsidRDefault="00000000">
            <w:pPr>
              <w:pStyle w:val="NormalWeb"/>
              <w:spacing w:before="0" w:beforeAutospacing="0" w:after="0" w:afterAutospacing="0"/>
              <w:jc w:val="both"/>
              <w:rPr>
                <w:sz w:val="20"/>
                <w:szCs w:val="20"/>
              </w:rPr>
            </w:pPr>
            <w:hyperlink w:anchor="P2I1" w:history="1">
              <w:r>
                <w:rPr>
                  <w:rStyle w:val="Hyperlink"/>
                  <w:sz w:val="20"/>
                  <w:szCs w:val="20"/>
                </w:rPr>
                <w:t>Item 1:</w:t>
              </w:r>
            </w:hyperlink>
          </w:p>
        </w:tc>
        <w:tc>
          <w:tcPr>
            <w:tcW w:w="0" w:type="auto"/>
            <w:shd w:val="clear" w:color="auto" w:fill="CCEEFF"/>
            <w:hideMark/>
          </w:tcPr>
          <w:p w14:paraId="101CED27" w14:textId="77777777" w:rsidR="00000000" w:rsidRDefault="00000000">
            <w:pPr>
              <w:pStyle w:val="NormalWeb"/>
              <w:spacing w:before="0" w:beforeAutospacing="0" w:after="0" w:afterAutospacing="0"/>
              <w:jc w:val="both"/>
              <w:rPr>
                <w:sz w:val="20"/>
                <w:szCs w:val="20"/>
              </w:rPr>
            </w:pPr>
            <w:hyperlink w:anchor="P2I1" w:history="1">
              <w:r>
                <w:rPr>
                  <w:rStyle w:val="Hyperlink"/>
                  <w:sz w:val="20"/>
                  <w:szCs w:val="20"/>
                </w:rPr>
                <w:t>Legal Proceedings</w:t>
              </w:r>
            </w:hyperlink>
          </w:p>
        </w:tc>
        <w:tc>
          <w:tcPr>
            <w:tcW w:w="0" w:type="auto"/>
            <w:shd w:val="clear" w:color="auto" w:fill="CCEEFF"/>
            <w:vAlign w:val="center"/>
            <w:hideMark/>
          </w:tcPr>
          <w:p w14:paraId="40C2AAA3"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07191545" w14:textId="77777777" w:rsidR="00000000" w:rsidRDefault="00000000">
            <w:pPr>
              <w:pStyle w:val="NormalWeb"/>
              <w:spacing w:before="0" w:beforeAutospacing="0" w:after="0" w:afterAutospacing="0"/>
              <w:jc w:val="right"/>
              <w:rPr>
                <w:sz w:val="20"/>
                <w:szCs w:val="20"/>
              </w:rPr>
            </w:pPr>
            <w:r>
              <w:rPr>
                <w:sz w:val="20"/>
                <w:szCs w:val="20"/>
              </w:rPr>
              <w:t>21</w:t>
            </w:r>
          </w:p>
        </w:tc>
        <w:tc>
          <w:tcPr>
            <w:tcW w:w="0" w:type="auto"/>
            <w:shd w:val="clear" w:color="auto" w:fill="CCEEFF"/>
            <w:vAlign w:val="center"/>
            <w:hideMark/>
          </w:tcPr>
          <w:p w14:paraId="6851BAAD"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5F719759" w14:textId="77777777">
        <w:trPr>
          <w:divId w:val="1950315554"/>
          <w:trHeight w:val="225"/>
          <w:tblCellSpacing w:w="15" w:type="dxa"/>
          <w:jc w:val="center"/>
        </w:trPr>
        <w:tc>
          <w:tcPr>
            <w:tcW w:w="0" w:type="auto"/>
            <w:shd w:val="clear" w:color="auto" w:fill="FFFFFF"/>
            <w:vAlign w:val="center"/>
            <w:hideMark/>
          </w:tcPr>
          <w:p w14:paraId="40DE69ED" w14:textId="77777777" w:rsidR="00000000" w:rsidRDefault="00000000">
            <w:pPr>
              <w:pStyle w:val="NormalWeb"/>
              <w:spacing w:before="0" w:beforeAutospacing="0" w:after="0" w:afterAutospacing="0"/>
              <w:jc w:val="both"/>
              <w:rPr>
                <w:sz w:val="20"/>
                <w:szCs w:val="20"/>
              </w:rPr>
            </w:pPr>
            <w:hyperlink w:anchor="P2I2" w:history="1">
              <w:r>
                <w:rPr>
                  <w:rStyle w:val="Hyperlink"/>
                  <w:sz w:val="20"/>
                  <w:szCs w:val="20"/>
                </w:rPr>
                <w:t>Item 2:</w:t>
              </w:r>
            </w:hyperlink>
          </w:p>
        </w:tc>
        <w:tc>
          <w:tcPr>
            <w:tcW w:w="0" w:type="auto"/>
            <w:shd w:val="clear" w:color="auto" w:fill="FFFFFF"/>
            <w:hideMark/>
          </w:tcPr>
          <w:p w14:paraId="2F927646" w14:textId="77777777" w:rsidR="00000000" w:rsidRDefault="00000000">
            <w:pPr>
              <w:pStyle w:val="NormalWeb"/>
              <w:spacing w:before="0" w:beforeAutospacing="0" w:after="0" w:afterAutospacing="0"/>
              <w:jc w:val="both"/>
              <w:rPr>
                <w:sz w:val="20"/>
                <w:szCs w:val="20"/>
              </w:rPr>
            </w:pPr>
            <w:hyperlink w:anchor="P2I2" w:history="1">
              <w:r>
                <w:rPr>
                  <w:rStyle w:val="Hyperlink"/>
                  <w:sz w:val="20"/>
                  <w:szCs w:val="20"/>
                </w:rPr>
                <w:t>Unregistered Sales of Equity Securities and Use of Proceeds</w:t>
              </w:r>
            </w:hyperlink>
          </w:p>
        </w:tc>
        <w:tc>
          <w:tcPr>
            <w:tcW w:w="0" w:type="auto"/>
            <w:shd w:val="clear" w:color="auto" w:fill="FFFFFF"/>
            <w:vAlign w:val="center"/>
            <w:hideMark/>
          </w:tcPr>
          <w:p w14:paraId="20D038B8"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6F1CA3C9" w14:textId="77777777" w:rsidR="00000000" w:rsidRDefault="00000000">
            <w:pPr>
              <w:pStyle w:val="NormalWeb"/>
              <w:spacing w:before="0" w:beforeAutospacing="0" w:after="0" w:afterAutospacing="0"/>
              <w:jc w:val="right"/>
              <w:rPr>
                <w:sz w:val="20"/>
                <w:szCs w:val="20"/>
              </w:rPr>
            </w:pPr>
            <w:r>
              <w:rPr>
                <w:sz w:val="20"/>
                <w:szCs w:val="20"/>
              </w:rPr>
              <w:t>21</w:t>
            </w:r>
          </w:p>
        </w:tc>
        <w:tc>
          <w:tcPr>
            <w:tcW w:w="0" w:type="auto"/>
            <w:shd w:val="clear" w:color="auto" w:fill="FFFFFF"/>
            <w:vAlign w:val="center"/>
            <w:hideMark/>
          </w:tcPr>
          <w:p w14:paraId="38C45805"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5AB3CD8A" w14:textId="77777777">
        <w:trPr>
          <w:divId w:val="1950315554"/>
          <w:trHeight w:val="225"/>
          <w:tblCellSpacing w:w="15" w:type="dxa"/>
          <w:jc w:val="center"/>
        </w:trPr>
        <w:tc>
          <w:tcPr>
            <w:tcW w:w="0" w:type="auto"/>
            <w:shd w:val="clear" w:color="auto" w:fill="CCEEFF"/>
            <w:vAlign w:val="center"/>
            <w:hideMark/>
          </w:tcPr>
          <w:p w14:paraId="23C821E0" w14:textId="77777777" w:rsidR="00000000" w:rsidRDefault="00000000">
            <w:pPr>
              <w:pStyle w:val="NormalWeb"/>
              <w:spacing w:before="0" w:beforeAutospacing="0" w:after="0" w:afterAutospacing="0"/>
              <w:jc w:val="both"/>
              <w:rPr>
                <w:sz w:val="20"/>
                <w:szCs w:val="20"/>
              </w:rPr>
            </w:pPr>
            <w:hyperlink w:anchor="P2I3" w:history="1">
              <w:r>
                <w:rPr>
                  <w:rStyle w:val="Hyperlink"/>
                  <w:sz w:val="20"/>
                  <w:szCs w:val="20"/>
                </w:rPr>
                <w:t>Item 3:</w:t>
              </w:r>
            </w:hyperlink>
          </w:p>
        </w:tc>
        <w:tc>
          <w:tcPr>
            <w:tcW w:w="0" w:type="auto"/>
            <w:shd w:val="clear" w:color="auto" w:fill="CCEEFF"/>
            <w:hideMark/>
          </w:tcPr>
          <w:p w14:paraId="4FC86178" w14:textId="77777777" w:rsidR="00000000" w:rsidRDefault="00000000">
            <w:pPr>
              <w:pStyle w:val="NormalWeb"/>
              <w:spacing w:before="0" w:beforeAutospacing="0" w:after="0" w:afterAutospacing="0"/>
              <w:jc w:val="both"/>
              <w:rPr>
                <w:sz w:val="20"/>
                <w:szCs w:val="20"/>
              </w:rPr>
            </w:pPr>
            <w:hyperlink w:anchor="P2I3" w:history="1">
              <w:r>
                <w:rPr>
                  <w:rStyle w:val="Hyperlink"/>
                  <w:sz w:val="20"/>
                  <w:szCs w:val="20"/>
                </w:rPr>
                <w:t>Defaults Upon Senior Securities</w:t>
              </w:r>
            </w:hyperlink>
          </w:p>
        </w:tc>
        <w:tc>
          <w:tcPr>
            <w:tcW w:w="0" w:type="auto"/>
            <w:shd w:val="clear" w:color="auto" w:fill="CCEEFF"/>
            <w:vAlign w:val="center"/>
            <w:hideMark/>
          </w:tcPr>
          <w:p w14:paraId="5550234A"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7E66C0E5" w14:textId="77777777" w:rsidR="00000000" w:rsidRDefault="00000000">
            <w:pPr>
              <w:pStyle w:val="NormalWeb"/>
              <w:spacing w:before="0" w:beforeAutospacing="0" w:after="0" w:afterAutospacing="0"/>
              <w:jc w:val="right"/>
              <w:rPr>
                <w:sz w:val="20"/>
                <w:szCs w:val="20"/>
              </w:rPr>
            </w:pPr>
            <w:r>
              <w:rPr>
                <w:sz w:val="20"/>
                <w:szCs w:val="20"/>
              </w:rPr>
              <w:t>21</w:t>
            </w:r>
          </w:p>
        </w:tc>
        <w:tc>
          <w:tcPr>
            <w:tcW w:w="0" w:type="auto"/>
            <w:shd w:val="clear" w:color="auto" w:fill="CCEEFF"/>
            <w:vAlign w:val="center"/>
            <w:hideMark/>
          </w:tcPr>
          <w:p w14:paraId="47030A6D"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30867427" w14:textId="77777777">
        <w:trPr>
          <w:divId w:val="1950315554"/>
          <w:trHeight w:val="225"/>
          <w:tblCellSpacing w:w="15" w:type="dxa"/>
          <w:jc w:val="center"/>
        </w:trPr>
        <w:tc>
          <w:tcPr>
            <w:tcW w:w="0" w:type="auto"/>
            <w:shd w:val="clear" w:color="auto" w:fill="FFFFFF"/>
            <w:vAlign w:val="center"/>
            <w:hideMark/>
          </w:tcPr>
          <w:p w14:paraId="3EE10E16" w14:textId="77777777" w:rsidR="00000000" w:rsidRDefault="00000000">
            <w:pPr>
              <w:pStyle w:val="NormalWeb"/>
              <w:spacing w:before="0" w:beforeAutospacing="0" w:after="0" w:afterAutospacing="0"/>
              <w:jc w:val="both"/>
              <w:rPr>
                <w:sz w:val="20"/>
                <w:szCs w:val="20"/>
              </w:rPr>
            </w:pPr>
            <w:hyperlink w:anchor="P2I4" w:history="1">
              <w:r>
                <w:rPr>
                  <w:rStyle w:val="Hyperlink"/>
                  <w:sz w:val="20"/>
                  <w:szCs w:val="20"/>
                </w:rPr>
                <w:t>Item 4:</w:t>
              </w:r>
            </w:hyperlink>
          </w:p>
        </w:tc>
        <w:tc>
          <w:tcPr>
            <w:tcW w:w="0" w:type="auto"/>
            <w:shd w:val="clear" w:color="auto" w:fill="FFFFFF"/>
            <w:hideMark/>
          </w:tcPr>
          <w:p w14:paraId="5AE62B7F" w14:textId="77777777" w:rsidR="00000000" w:rsidRDefault="00000000">
            <w:pPr>
              <w:pStyle w:val="NormalWeb"/>
              <w:spacing w:before="0" w:beforeAutospacing="0" w:after="0" w:afterAutospacing="0"/>
              <w:jc w:val="both"/>
              <w:rPr>
                <w:sz w:val="20"/>
                <w:szCs w:val="20"/>
              </w:rPr>
            </w:pPr>
            <w:hyperlink w:anchor="P2I4" w:history="1">
              <w:r>
                <w:rPr>
                  <w:rStyle w:val="Hyperlink"/>
                  <w:sz w:val="20"/>
                  <w:szCs w:val="20"/>
                </w:rPr>
                <w:t>Mine Safety Disclosures</w:t>
              </w:r>
            </w:hyperlink>
          </w:p>
        </w:tc>
        <w:tc>
          <w:tcPr>
            <w:tcW w:w="0" w:type="auto"/>
            <w:shd w:val="clear" w:color="auto" w:fill="FFFFFF"/>
            <w:vAlign w:val="center"/>
            <w:hideMark/>
          </w:tcPr>
          <w:p w14:paraId="4B1F883E"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13BA9BF3" w14:textId="77777777" w:rsidR="00000000" w:rsidRDefault="00000000">
            <w:pPr>
              <w:pStyle w:val="NormalWeb"/>
              <w:spacing w:before="0" w:beforeAutospacing="0" w:after="0" w:afterAutospacing="0"/>
              <w:jc w:val="right"/>
              <w:rPr>
                <w:sz w:val="20"/>
                <w:szCs w:val="20"/>
              </w:rPr>
            </w:pPr>
            <w:r>
              <w:rPr>
                <w:sz w:val="20"/>
                <w:szCs w:val="20"/>
              </w:rPr>
              <w:t>21</w:t>
            </w:r>
          </w:p>
        </w:tc>
        <w:tc>
          <w:tcPr>
            <w:tcW w:w="0" w:type="auto"/>
            <w:shd w:val="clear" w:color="auto" w:fill="FFFFFF"/>
            <w:vAlign w:val="center"/>
            <w:hideMark/>
          </w:tcPr>
          <w:p w14:paraId="78FD828E"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60017BC4" w14:textId="77777777">
        <w:trPr>
          <w:divId w:val="1950315554"/>
          <w:trHeight w:val="225"/>
          <w:tblCellSpacing w:w="15" w:type="dxa"/>
          <w:jc w:val="center"/>
        </w:trPr>
        <w:tc>
          <w:tcPr>
            <w:tcW w:w="0" w:type="auto"/>
            <w:shd w:val="clear" w:color="auto" w:fill="CCEEFF"/>
            <w:vAlign w:val="center"/>
            <w:hideMark/>
          </w:tcPr>
          <w:p w14:paraId="3122CBAB" w14:textId="77777777" w:rsidR="00000000" w:rsidRDefault="00000000">
            <w:pPr>
              <w:pStyle w:val="NormalWeb"/>
              <w:spacing w:before="0" w:beforeAutospacing="0" w:after="0" w:afterAutospacing="0"/>
              <w:jc w:val="both"/>
              <w:rPr>
                <w:sz w:val="20"/>
                <w:szCs w:val="20"/>
              </w:rPr>
            </w:pPr>
            <w:hyperlink w:anchor="P2I5" w:history="1">
              <w:r>
                <w:rPr>
                  <w:rStyle w:val="Hyperlink"/>
                  <w:sz w:val="20"/>
                  <w:szCs w:val="20"/>
                </w:rPr>
                <w:t>Item 5:</w:t>
              </w:r>
            </w:hyperlink>
          </w:p>
        </w:tc>
        <w:tc>
          <w:tcPr>
            <w:tcW w:w="0" w:type="auto"/>
            <w:shd w:val="clear" w:color="auto" w:fill="CCEEFF"/>
            <w:hideMark/>
          </w:tcPr>
          <w:p w14:paraId="1EEC2E3F" w14:textId="77777777" w:rsidR="00000000" w:rsidRDefault="00000000">
            <w:pPr>
              <w:pStyle w:val="NormalWeb"/>
              <w:spacing w:before="0" w:beforeAutospacing="0" w:after="0" w:afterAutospacing="0"/>
              <w:jc w:val="both"/>
              <w:rPr>
                <w:sz w:val="20"/>
                <w:szCs w:val="20"/>
              </w:rPr>
            </w:pPr>
            <w:hyperlink w:anchor="P2I5" w:history="1">
              <w:r>
                <w:rPr>
                  <w:rStyle w:val="Hyperlink"/>
                  <w:sz w:val="20"/>
                  <w:szCs w:val="20"/>
                </w:rPr>
                <w:t>Other Information</w:t>
              </w:r>
            </w:hyperlink>
          </w:p>
        </w:tc>
        <w:tc>
          <w:tcPr>
            <w:tcW w:w="0" w:type="auto"/>
            <w:shd w:val="clear" w:color="auto" w:fill="CCEEFF"/>
            <w:vAlign w:val="center"/>
            <w:hideMark/>
          </w:tcPr>
          <w:p w14:paraId="65B6F988"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378FBDA9" w14:textId="77777777" w:rsidR="00000000" w:rsidRDefault="00000000">
            <w:pPr>
              <w:pStyle w:val="NormalWeb"/>
              <w:spacing w:before="0" w:beforeAutospacing="0" w:after="0" w:afterAutospacing="0"/>
              <w:jc w:val="right"/>
              <w:rPr>
                <w:sz w:val="20"/>
                <w:szCs w:val="20"/>
              </w:rPr>
            </w:pPr>
            <w:r>
              <w:rPr>
                <w:sz w:val="20"/>
                <w:szCs w:val="20"/>
              </w:rPr>
              <w:t>21</w:t>
            </w:r>
          </w:p>
        </w:tc>
        <w:tc>
          <w:tcPr>
            <w:tcW w:w="0" w:type="auto"/>
            <w:shd w:val="clear" w:color="auto" w:fill="CCEEFF"/>
            <w:vAlign w:val="center"/>
            <w:hideMark/>
          </w:tcPr>
          <w:p w14:paraId="206BBB69"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7A3FDBBF" w14:textId="77777777">
        <w:trPr>
          <w:divId w:val="1950315554"/>
          <w:trHeight w:val="225"/>
          <w:tblCellSpacing w:w="15" w:type="dxa"/>
          <w:jc w:val="center"/>
        </w:trPr>
        <w:tc>
          <w:tcPr>
            <w:tcW w:w="0" w:type="auto"/>
            <w:shd w:val="clear" w:color="auto" w:fill="FFFFFF"/>
            <w:vAlign w:val="center"/>
            <w:hideMark/>
          </w:tcPr>
          <w:p w14:paraId="33F5F920" w14:textId="77777777" w:rsidR="00000000" w:rsidRDefault="00000000">
            <w:pPr>
              <w:pStyle w:val="NormalWeb"/>
              <w:spacing w:before="0" w:beforeAutospacing="0" w:after="0" w:afterAutospacing="0"/>
              <w:jc w:val="both"/>
              <w:rPr>
                <w:sz w:val="20"/>
                <w:szCs w:val="20"/>
              </w:rPr>
            </w:pPr>
            <w:hyperlink w:anchor="P2I6" w:history="1">
              <w:r>
                <w:rPr>
                  <w:rStyle w:val="Hyperlink"/>
                  <w:sz w:val="20"/>
                  <w:szCs w:val="20"/>
                </w:rPr>
                <w:t>Item 6.</w:t>
              </w:r>
            </w:hyperlink>
          </w:p>
        </w:tc>
        <w:tc>
          <w:tcPr>
            <w:tcW w:w="0" w:type="auto"/>
            <w:shd w:val="clear" w:color="auto" w:fill="FFFFFF"/>
            <w:hideMark/>
          </w:tcPr>
          <w:p w14:paraId="7E63222E" w14:textId="77777777" w:rsidR="00000000" w:rsidRDefault="00000000">
            <w:pPr>
              <w:pStyle w:val="NormalWeb"/>
              <w:spacing w:before="0" w:beforeAutospacing="0" w:after="0" w:afterAutospacing="0"/>
              <w:jc w:val="both"/>
              <w:rPr>
                <w:sz w:val="20"/>
                <w:szCs w:val="20"/>
              </w:rPr>
            </w:pPr>
            <w:hyperlink w:anchor="P2I6" w:history="1">
              <w:r>
                <w:rPr>
                  <w:rStyle w:val="Hyperlink"/>
                  <w:sz w:val="20"/>
                  <w:szCs w:val="20"/>
                </w:rPr>
                <w:t>Exhibits and Reports on Form 8-K</w:t>
              </w:r>
            </w:hyperlink>
          </w:p>
        </w:tc>
        <w:tc>
          <w:tcPr>
            <w:tcW w:w="0" w:type="auto"/>
            <w:shd w:val="clear" w:color="auto" w:fill="FFFFFF"/>
            <w:vAlign w:val="center"/>
            <w:hideMark/>
          </w:tcPr>
          <w:p w14:paraId="3C232B95"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2C4BCA1F" w14:textId="77777777" w:rsidR="00000000" w:rsidRDefault="00000000">
            <w:pPr>
              <w:pStyle w:val="NormalWeb"/>
              <w:spacing w:before="0" w:beforeAutospacing="0" w:after="0" w:afterAutospacing="0"/>
              <w:jc w:val="right"/>
              <w:rPr>
                <w:sz w:val="20"/>
                <w:szCs w:val="20"/>
              </w:rPr>
            </w:pPr>
            <w:r>
              <w:rPr>
                <w:sz w:val="20"/>
                <w:szCs w:val="20"/>
              </w:rPr>
              <w:t>22</w:t>
            </w:r>
          </w:p>
        </w:tc>
        <w:tc>
          <w:tcPr>
            <w:tcW w:w="0" w:type="auto"/>
            <w:shd w:val="clear" w:color="auto" w:fill="FFFFFF"/>
            <w:vAlign w:val="center"/>
            <w:hideMark/>
          </w:tcPr>
          <w:p w14:paraId="7295DCAD"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68486C22" w14:textId="77777777">
        <w:trPr>
          <w:divId w:val="1950315554"/>
          <w:trHeight w:val="225"/>
          <w:tblCellSpacing w:w="15" w:type="dxa"/>
          <w:jc w:val="center"/>
        </w:trPr>
        <w:tc>
          <w:tcPr>
            <w:tcW w:w="0" w:type="auto"/>
            <w:gridSpan w:val="2"/>
            <w:shd w:val="clear" w:color="auto" w:fill="CCEEFF"/>
            <w:vAlign w:val="center"/>
            <w:hideMark/>
          </w:tcPr>
          <w:p w14:paraId="7EDE14CF" w14:textId="77777777" w:rsidR="00000000" w:rsidRDefault="00000000">
            <w:pPr>
              <w:pStyle w:val="NormalWeb"/>
              <w:spacing w:before="0" w:beforeAutospacing="0" w:after="0" w:afterAutospacing="0"/>
              <w:jc w:val="both"/>
              <w:rPr>
                <w:sz w:val="20"/>
                <w:szCs w:val="20"/>
              </w:rPr>
            </w:pPr>
            <w:hyperlink w:anchor="SIGN" w:history="1">
              <w:r>
                <w:rPr>
                  <w:rStyle w:val="Hyperlink"/>
                  <w:b/>
                  <w:bCs/>
                  <w:sz w:val="20"/>
                  <w:szCs w:val="20"/>
                </w:rPr>
                <w:t>Signature</w:t>
              </w:r>
            </w:hyperlink>
          </w:p>
        </w:tc>
        <w:tc>
          <w:tcPr>
            <w:tcW w:w="0" w:type="auto"/>
            <w:shd w:val="clear" w:color="auto" w:fill="CCEEFF"/>
            <w:vAlign w:val="center"/>
            <w:hideMark/>
          </w:tcPr>
          <w:p w14:paraId="28D15518"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01BA31FE" w14:textId="77777777" w:rsidR="00000000" w:rsidRDefault="00000000">
            <w:pPr>
              <w:pStyle w:val="NormalWeb"/>
              <w:spacing w:before="0" w:beforeAutospacing="0" w:after="0" w:afterAutospacing="0"/>
              <w:jc w:val="right"/>
              <w:rPr>
                <w:sz w:val="20"/>
                <w:szCs w:val="20"/>
              </w:rPr>
            </w:pPr>
            <w:r>
              <w:rPr>
                <w:sz w:val="20"/>
                <w:szCs w:val="20"/>
              </w:rPr>
              <w:t>23</w:t>
            </w:r>
          </w:p>
        </w:tc>
        <w:tc>
          <w:tcPr>
            <w:tcW w:w="0" w:type="auto"/>
            <w:shd w:val="clear" w:color="auto" w:fill="CCEEFF"/>
            <w:vAlign w:val="center"/>
            <w:hideMark/>
          </w:tcPr>
          <w:p w14:paraId="5F1CA08F"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43F5D1DE" w14:textId="77777777">
        <w:trPr>
          <w:divId w:val="1950315554"/>
          <w:trHeight w:val="225"/>
          <w:tblCellSpacing w:w="15" w:type="dxa"/>
          <w:jc w:val="center"/>
        </w:trPr>
        <w:tc>
          <w:tcPr>
            <w:tcW w:w="0" w:type="auto"/>
            <w:gridSpan w:val="2"/>
            <w:shd w:val="clear" w:color="auto" w:fill="FFFFFF"/>
            <w:vAlign w:val="center"/>
            <w:hideMark/>
          </w:tcPr>
          <w:p w14:paraId="3D69518F"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0C6AA26F"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71E63ABD"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28684A44" w14:textId="77777777" w:rsidR="00000000" w:rsidRDefault="00000000">
            <w:pPr>
              <w:pStyle w:val="NormalWeb"/>
              <w:spacing w:before="0" w:beforeAutospacing="0" w:after="0" w:afterAutospacing="0"/>
              <w:rPr>
                <w:sz w:val="20"/>
                <w:szCs w:val="20"/>
              </w:rPr>
            </w:pPr>
            <w:r>
              <w:rPr>
                <w:sz w:val="20"/>
                <w:szCs w:val="20"/>
              </w:rPr>
              <w:t> </w:t>
            </w:r>
          </w:p>
        </w:tc>
      </w:tr>
      <w:tr w:rsidR="00000000" w14:paraId="4502FAFF" w14:textId="77777777">
        <w:trPr>
          <w:divId w:val="1950315554"/>
          <w:trHeight w:val="225"/>
          <w:tblCellSpacing w:w="15" w:type="dxa"/>
          <w:jc w:val="center"/>
        </w:trPr>
        <w:tc>
          <w:tcPr>
            <w:tcW w:w="0" w:type="auto"/>
            <w:gridSpan w:val="2"/>
            <w:shd w:val="clear" w:color="auto" w:fill="CCEEFF"/>
            <w:vAlign w:val="center"/>
            <w:hideMark/>
          </w:tcPr>
          <w:p w14:paraId="48811035" w14:textId="77777777" w:rsidR="00000000" w:rsidRDefault="00000000">
            <w:pPr>
              <w:pStyle w:val="NormalWeb"/>
              <w:spacing w:before="0" w:beforeAutospacing="0" w:after="0" w:afterAutospacing="0"/>
              <w:jc w:val="both"/>
              <w:rPr>
                <w:sz w:val="20"/>
                <w:szCs w:val="20"/>
              </w:rPr>
            </w:pPr>
            <w:r>
              <w:rPr>
                <w:sz w:val="20"/>
                <w:szCs w:val="20"/>
              </w:rPr>
              <w:t>EXHIBIT 31.1, 31.2 Certifications of Officers</w:t>
            </w:r>
          </w:p>
        </w:tc>
        <w:tc>
          <w:tcPr>
            <w:tcW w:w="0" w:type="auto"/>
            <w:shd w:val="clear" w:color="auto" w:fill="CCEEFF"/>
            <w:vAlign w:val="center"/>
            <w:hideMark/>
          </w:tcPr>
          <w:p w14:paraId="1A57A3F0" w14:textId="77777777" w:rsidR="00000000" w:rsidRDefault="00000000">
            <w:pPr>
              <w:rPr>
                <w:sz w:val="20"/>
                <w:szCs w:val="20"/>
              </w:rPr>
            </w:pPr>
          </w:p>
        </w:tc>
        <w:tc>
          <w:tcPr>
            <w:tcW w:w="0" w:type="auto"/>
            <w:shd w:val="clear" w:color="auto" w:fill="CCEEFF"/>
            <w:vAlign w:val="center"/>
            <w:hideMark/>
          </w:tcPr>
          <w:p w14:paraId="2F38EA22" w14:textId="77777777" w:rsidR="00000000" w:rsidRDefault="00000000">
            <w:pPr>
              <w:pStyle w:val="NormalWeb"/>
              <w:spacing w:before="0" w:beforeAutospacing="0" w:after="0" w:afterAutospacing="0"/>
              <w:jc w:val="right"/>
              <w:rPr>
                <w:sz w:val="20"/>
                <w:szCs w:val="20"/>
              </w:rPr>
            </w:pPr>
            <w:r>
              <w:rPr>
                <w:sz w:val="20"/>
                <w:szCs w:val="20"/>
              </w:rPr>
              <w:t>EX 31</w:t>
            </w:r>
          </w:p>
        </w:tc>
        <w:tc>
          <w:tcPr>
            <w:tcW w:w="0" w:type="auto"/>
            <w:shd w:val="clear" w:color="auto" w:fill="CCEEFF"/>
            <w:vAlign w:val="center"/>
            <w:hideMark/>
          </w:tcPr>
          <w:p w14:paraId="357AD9D1"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782C5A88" w14:textId="77777777">
        <w:trPr>
          <w:divId w:val="1950315554"/>
          <w:trHeight w:val="225"/>
          <w:tblCellSpacing w:w="15" w:type="dxa"/>
          <w:jc w:val="center"/>
        </w:trPr>
        <w:tc>
          <w:tcPr>
            <w:tcW w:w="0" w:type="auto"/>
            <w:gridSpan w:val="2"/>
            <w:shd w:val="clear" w:color="auto" w:fill="FFFFFF"/>
            <w:vAlign w:val="center"/>
            <w:hideMark/>
          </w:tcPr>
          <w:p w14:paraId="1E63DAD6" w14:textId="77777777" w:rsidR="00000000" w:rsidRDefault="00000000">
            <w:pPr>
              <w:pStyle w:val="NormalWeb"/>
              <w:spacing w:before="0" w:beforeAutospacing="0" w:after="0" w:afterAutospacing="0"/>
              <w:jc w:val="both"/>
              <w:rPr>
                <w:sz w:val="20"/>
                <w:szCs w:val="20"/>
              </w:rPr>
            </w:pPr>
            <w:r>
              <w:rPr>
                <w:sz w:val="20"/>
                <w:szCs w:val="20"/>
              </w:rPr>
              <w:t>EXHIBIT 32.1, 32.2 Certifications of Officers</w:t>
            </w:r>
          </w:p>
        </w:tc>
        <w:tc>
          <w:tcPr>
            <w:tcW w:w="0" w:type="auto"/>
            <w:shd w:val="clear" w:color="auto" w:fill="FFFFFF"/>
            <w:vAlign w:val="center"/>
            <w:hideMark/>
          </w:tcPr>
          <w:p w14:paraId="77CF012E" w14:textId="77777777" w:rsidR="00000000" w:rsidRDefault="00000000">
            <w:pPr>
              <w:rPr>
                <w:sz w:val="20"/>
                <w:szCs w:val="20"/>
              </w:rPr>
            </w:pPr>
          </w:p>
        </w:tc>
        <w:tc>
          <w:tcPr>
            <w:tcW w:w="0" w:type="auto"/>
            <w:shd w:val="clear" w:color="auto" w:fill="FFFFFF"/>
            <w:vAlign w:val="center"/>
            <w:hideMark/>
          </w:tcPr>
          <w:p w14:paraId="5B6D3FD0" w14:textId="77777777" w:rsidR="00000000" w:rsidRDefault="00000000">
            <w:pPr>
              <w:pStyle w:val="NormalWeb"/>
              <w:spacing w:before="0" w:beforeAutospacing="0" w:after="0" w:afterAutospacing="0"/>
              <w:jc w:val="right"/>
              <w:rPr>
                <w:sz w:val="20"/>
                <w:szCs w:val="20"/>
              </w:rPr>
            </w:pPr>
            <w:r>
              <w:rPr>
                <w:sz w:val="20"/>
                <w:szCs w:val="20"/>
              </w:rPr>
              <w:t>EX 32</w:t>
            </w:r>
          </w:p>
        </w:tc>
        <w:tc>
          <w:tcPr>
            <w:tcW w:w="0" w:type="auto"/>
            <w:shd w:val="clear" w:color="auto" w:fill="FFFFFF"/>
            <w:vAlign w:val="center"/>
            <w:hideMark/>
          </w:tcPr>
          <w:p w14:paraId="09360361"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48E7F21C" w14:textId="77777777">
        <w:trPr>
          <w:divId w:val="1950315554"/>
          <w:trHeight w:val="225"/>
          <w:tblCellSpacing w:w="15" w:type="dxa"/>
          <w:jc w:val="center"/>
        </w:trPr>
        <w:tc>
          <w:tcPr>
            <w:tcW w:w="0" w:type="auto"/>
            <w:gridSpan w:val="2"/>
            <w:shd w:val="clear" w:color="auto" w:fill="CCEEFF"/>
            <w:vAlign w:val="center"/>
            <w:hideMark/>
          </w:tcPr>
          <w:p w14:paraId="5899F962" w14:textId="77777777" w:rsidR="00000000" w:rsidRDefault="00000000">
            <w:pPr>
              <w:pStyle w:val="NormalWeb"/>
              <w:spacing w:before="0" w:beforeAutospacing="0" w:after="0" w:afterAutospacing="0"/>
              <w:jc w:val="both"/>
              <w:rPr>
                <w:sz w:val="20"/>
                <w:szCs w:val="20"/>
              </w:rPr>
            </w:pPr>
            <w:r>
              <w:rPr>
                <w:sz w:val="20"/>
                <w:szCs w:val="20"/>
              </w:rPr>
              <w:t>EXHIBIT 101.INS Inline XBRL Instance</w:t>
            </w:r>
          </w:p>
        </w:tc>
        <w:tc>
          <w:tcPr>
            <w:tcW w:w="0" w:type="auto"/>
            <w:shd w:val="clear" w:color="auto" w:fill="CCEEFF"/>
            <w:vAlign w:val="center"/>
            <w:hideMark/>
          </w:tcPr>
          <w:p w14:paraId="260106AF" w14:textId="77777777" w:rsidR="00000000" w:rsidRDefault="00000000">
            <w:pPr>
              <w:rPr>
                <w:sz w:val="20"/>
                <w:szCs w:val="20"/>
              </w:rPr>
            </w:pPr>
          </w:p>
        </w:tc>
        <w:tc>
          <w:tcPr>
            <w:tcW w:w="0" w:type="auto"/>
            <w:shd w:val="clear" w:color="auto" w:fill="CCEEFF"/>
            <w:vAlign w:val="center"/>
            <w:hideMark/>
          </w:tcPr>
          <w:p w14:paraId="106A3880" w14:textId="77777777" w:rsidR="00000000" w:rsidRDefault="00000000">
            <w:pPr>
              <w:pStyle w:val="NormalWeb"/>
              <w:spacing w:before="0" w:beforeAutospacing="0" w:after="0" w:afterAutospacing="0"/>
              <w:jc w:val="right"/>
              <w:rPr>
                <w:sz w:val="20"/>
                <w:szCs w:val="20"/>
              </w:rPr>
            </w:pPr>
            <w:r>
              <w:rPr>
                <w:sz w:val="20"/>
                <w:szCs w:val="20"/>
              </w:rPr>
              <w:t>EX 101.INS</w:t>
            </w:r>
          </w:p>
        </w:tc>
        <w:tc>
          <w:tcPr>
            <w:tcW w:w="0" w:type="auto"/>
            <w:shd w:val="clear" w:color="auto" w:fill="CCEEFF"/>
            <w:vAlign w:val="center"/>
            <w:hideMark/>
          </w:tcPr>
          <w:p w14:paraId="56064092"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478DDF40" w14:textId="77777777">
        <w:trPr>
          <w:divId w:val="1950315554"/>
          <w:trHeight w:val="225"/>
          <w:tblCellSpacing w:w="15" w:type="dxa"/>
          <w:jc w:val="center"/>
        </w:trPr>
        <w:tc>
          <w:tcPr>
            <w:tcW w:w="0" w:type="auto"/>
            <w:gridSpan w:val="2"/>
            <w:shd w:val="clear" w:color="auto" w:fill="FFFFFF"/>
            <w:vAlign w:val="center"/>
            <w:hideMark/>
          </w:tcPr>
          <w:p w14:paraId="05400A8C" w14:textId="77777777" w:rsidR="00000000" w:rsidRDefault="00000000">
            <w:pPr>
              <w:pStyle w:val="NormalWeb"/>
              <w:spacing w:before="0" w:beforeAutospacing="0" w:after="0" w:afterAutospacing="0"/>
              <w:jc w:val="both"/>
              <w:rPr>
                <w:sz w:val="20"/>
                <w:szCs w:val="20"/>
              </w:rPr>
            </w:pPr>
            <w:r>
              <w:rPr>
                <w:sz w:val="20"/>
                <w:szCs w:val="20"/>
              </w:rPr>
              <w:t>EXHIBIT 101.SCH Inline XBRL Taxonomy Extension Schema Document</w:t>
            </w:r>
          </w:p>
        </w:tc>
        <w:tc>
          <w:tcPr>
            <w:tcW w:w="0" w:type="auto"/>
            <w:shd w:val="clear" w:color="auto" w:fill="FFFFFF"/>
            <w:vAlign w:val="center"/>
            <w:hideMark/>
          </w:tcPr>
          <w:p w14:paraId="04E13F55" w14:textId="77777777" w:rsidR="00000000" w:rsidRDefault="00000000">
            <w:pPr>
              <w:rPr>
                <w:sz w:val="20"/>
                <w:szCs w:val="20"/>
              </w:rPr>
            </w:pPr>
          </w:p>
        </w:tc>
        <w:tc>
          <w:tcPr>
            <w:tcW w:w="0" w:type="auto"/>
            <w:shd w:val="clear" w:color="auto" w:fill="FFFFFF"/>
            <w:vAlign w:val="center"/>
            <w:hideMark/>
          </w:tcPr>
          <w:p w14:paraId="50474245" w14:textId="77777777" w:rsidR="00000000" w:rsidRDefault="00000000">
            <w:pPr>
              <w:pStyle w:val="NormalWeb"/>
              <w:spacing w:before="0" w:beforeAutospacing="0" w:after="0" w:afterAutospacing="0"/>
              <w:jc w:val="right"/>
              <w:rPr>
                <w:sz w:val="20"/>
                <w:szCs w:val="20"/>
              </w:rPr>
            </w:pPr>
            <w:r>
              <w:rPr>
                <w:sz w:val="20"/>
                <w:szCs w:val="20"/>
              </w:rPr>
              <w:t>EX 101.SCH</w:t>
            </w:r>
          </w:p>
        </w:tc>
        <w:tc>
          <w:tcPr>
            <w:tcW w:w="0" w:type="auto"/>
            <w:shd w:val="clear" w:color="auto" w:fill="FFFFFF"/>
            <w:vAlign w:val="center"/>
            <w:hideMark/>
          </w:tcPr>
          <w:p w14:paraId="58C63937"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590D1667" w14:textId="77777777">
        <w:trPr>
          <w:divId w:val="1950315554"/>
          <w:trHeight w:val="225"/>
          <w:tblCellSpacing w:w="15" w:type="dxa"/>
          <w:jc w:val="center"/>
        </w:trPr>
        <w:tc>
          <w:tcPr>
            <w:tcW w:w="0" w:type="auto"/>
            <w:gridSpan w:val="2"/>
            <w:shd w:val="clear" w:color="auto" w:fill="CCEEFF"/>
            <w:vAlign w:val="center"/>
            <w:hideMark/>
          </w:tcPr>
          <w:p w14:paraId="28BA8626" w14:textId="77777777" w:rsidR="00000000" w:rsidRDefault="00000000">
            <w:pPr>
              <w:pStyle w:val="NormalWeb"/>
              <w:spacing w:before="0" w:beforeAutospacing="0" w:after="0" w:afterAutospacing="0"/>
              <w:jc w:val="both"/>
              <w:rPr>
                <w:sz w:val="20"/>
                <w:szCs w:val="20"/>
              </w:rPr>
            </w:pPr>
            <w:r>
              <w:rPr>
                <w:sz w:val="20"/>
                <w:szCs w:val="20"/>
              </w:rPr>
              <w:t>EXHIBIT 101.CAL Inline XBRL Taxonomy Extension Calculation Document</w:t>
            </w:r>
          </w:p>
        </w:tc>
        <w:tc>
          <w:tcPr>
            <w:tcW w:w="0" w:type="auto"/>
            <w:shd w:val="clear" w:color="auto" w:fill="CCEEFF"/>
            <w:vAlign w:val="center"/>
            <w:hideMark/>
          </w:tcPr>
          <w:p w14:paraId="16B928DD" w14:textId="77777777" w:rsidR="00000000" w:rsidRDefault="00000000">
            <w:pPr>
              <w:rPr>
                <w:sz w:val="20"/>
                <w:szCs w:val="20"/>
              </w:rPr>
            </w:pPr>
          </w:p>
        </w:tc>
        <w:tc>
          <w:tcPr>
            <w:tcW w:w="0" w:type="auto"/>
            <w:shd w:val="clear" w:color="auto" w:fill="CCEEFF"/>
            <w:vAlign w:val="center"/>
            <w:hideMark/>
          </w:tcPr>
          <w:p w14:paraId="58615D95" w14:textId="77777777" w:rsidR="00000000" w:rsidRDefault="00000000">
            <w:pPr>
              <w:pStyle w:val="NormalWeb"/>
              <w:spacing w:before="0" w:beforeAutospacing="0" w:after="0" w:afterAutospacing="0"/>
              <w:jc w:val="right"/>
              <w:rPr>
                <w:sz w:val="20"/>
                <w:szCs w:val="20"/>
              </w:rPr>
            </w:pPr>
            <w:r>
              <w:rPr>
                <w:sz w:val="20"/>
                <w:szCs w:val="20"/>
              </w:rPr>
              <w:t>EX 101.CAL</w:t>
            </w:r>
          </w:p>
        </w:tc>
        <w:tc>
          <w:tcPr>
            <w:tcW w:w="0" w:type="auto"/>
            <w:shd w:val="clear" w:color="auto" w:fill="CCEEFF"/>
            <w:vAlign w:val="center"/>
            <w:hideMark/>
          </w:tcPr>
          <w:p w14:paraId="2A4FF8EB"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353F2A7B" w14:textId="77777777">
        <w:trPr>
          <w:divId w:val="1950315554"/>
          <w:trHeight w:val="225"/>
          <w:tblCellSpacing w:w="15" w:type="dxa"/>
          <w:jc w:val="center"/>
        </w:trPr>
        <w:tc>
          <w:tcPr>
            <w:tcW w:w="0" w:type="auto"/>
            <w:gridSpan w:val="2"/>
            <w:shd w:val="clear" w:color="auto" w:fill="FFFFFF"/>
            <w:vAlign w:val="center"/>
            <w:hideMark/>
          </w:tcPr>
          <w:p w14:paraId="66214EBF" w14:textId="77777777" w:rsidR="00000000" w:rsidRDefault="00000000">
            <w:pPr>
              <w:pStyle w:val="NormalWeb"/>
              <w:spacing w:before="0" w:beforeAutospacing="0" w:after="0" w:afterAutospacing="0"/>
              <w:jc w:val="both"/>
              <w:rPr>
                <w:sz w:val="20"/>
                <w:szCs w:val="20"/>
              </w:rPr>
            </w:pPr>
            <w:r>
              <w:rPr>
                <w:sz w:val="20"/>
                <w:szCs w:val="20"/>
              </w:rPr>
              <w:t>EXHIBIT 101.DEF Inline XBRL Taxonomy Extension Definition Document</w:t>
            </w:r>
          </w:p>
        </w:tc>
        <w:tc>
          <w:tcPr>
            <w:tcW w:w="0" w:type="auto"/>
            <w:shd w:val="clear" w:color="auto" w:fill="FFFFFF"/>
            <w:vAlign w:val="center"/>
            <w:hideMark/>
          </w:tcPr>
          <w:p w14:paraId="26D6F3B8" w14:textId="77777777" w:rsidR="00000000" w:rsidRDefault="00000000">
            <w:pPr>
              <w:rPr>
                <w:sz w:val="20"/>
                <w:szCs w:val="20"/>
              </w:rPr>
            </w:pPr>
          </w:p>
        </w:tc>
        <w:tc>
          <w:tcPr>
            <w:tcW w:w="0" w:type="auto"/>
            <w:shd w:val="clear" w:color="auto" w:fill="FFFFFF"/>
            <w:vAlign w:val="center"/>
            <w:hideMark/>
          </w:tcPr>
          <w:p w14:paraId="1F5096C3" w14:textId="77777777" w:rsidR="00000000" w:rsidRDefault="00000000">
            <w:pPr>
              <w:pStyle w:val="NormalWeb"/>
              <w:spacing w:before="0" w:beforeAutospacing="0" w:after="0" w:afterAutospacing="0"/>
              <w:jc w:val="right"/>
              <w:rPr>
                <w:sz w:val="20"/>
                <w:szCs w:val="20"/>
              </w:rPr>
            </w:pPr>
            <w:r>
              <w:rPr>
                <w:sz w:val="20"/>
                <w:szCs w:val="20"/>
              </w:rPr>
              <w:t>EX 101.DEF</w:t>
            </w:r>
          </w:p>
        </w:tc>
        <w:tc>
          <w:tcPr>
            <w:tcW w:w="0" w:type="auto"/>
            <w:shd w:val="clear" w:color="auto" w:fill="FFFFFF"/>
            <w:vAlign w:val="center"/>
            <w:hideMark/>
          </w:tcPr>
          <w:p w14:paraId="71B4842A"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0A8006D1" w14:textId="77777777">
        <w:trPr>
          <w:divId w:val="1950315554"/>
          <w:trHeight w:val="225"/>
          <w:tblCellSpacing w:w="15" w:type="dxa"/>
          <w:jc w:val="center"/>
        </w:trPr>
        <w:tc>
          <w:tcPr>
            <w:tcW w:w="0" w:type="auto"/>
            <w:gridSpan w:val="2"/>
            <w:shd w:val="clear" w:color="auto" w:fill="CCEEFF"/>
            <w:vAlign w:val="center"/>
            <w:hideMark/>
          </w:tcPr>
          <w:p w14:paraId="534D87D3" w14:textId="77777777" w:rsidR="00000000" w:rsidRDefault="00000000">
            <w:pPr>
              <w:pStyle w:val="NormalWeb"/>
              <w:spacing w:before="0" w:beforeAutospacing="0" w:after="0" w:afterAutospacing="0"/>
              <w:jc w:val="both"/>
              <w:rPr>
                <w:sz w:val="20"/>
                <w:szCs w:val="20"/>
              </w:rPr>
            </w:pPr>
            <w:r>
              <w:rPr>
                <w:sz w:val="20"/>
                <w:szCs w:val="20"/>
              </w:rPr>
              <w:t>EXHIBIT 101.LAB Inline XBRL Taxonomy Extension Labels Document</w:t>
            </w:r>
          </w:p>
        </w:tc>
        <w:tc>
          <w:tcPr>
            <w:tcW w:w="0" w:type="auto"/>
            <w:shd w:val="clear" w:color="auto" w:fill="CCEEFF"/>
            <w:vAlign w:val="center"/>
            <w:hideMark/>
          </w:tcPr>
          <w:p w14:paraId="60608D01" w14:textId="77777777" w:rsidR="00000000" w:rsidRDefault="00000000">
            <w:pPr>
              <w:rPr>
                <w:sz w:val="20"/>
                <w:szCs w:val="20"/>
              </w:rPr>
            </w:pPr>
          </w:p>
        </w:tc>
        <w:tc>
          <w:tcPr>
            <w:tcW w:w="0" w:type="auto"/>
            <w:shd w:val="clear" w:color="auto" w:fill="CCEEFF"/>
            <w:vAlign w:val="center"/>
            <w:hideMark/>
          </w:tcPr>
          <w:p w14:paraId="730E5A05" w14:textId="77777777" w:rsidR="00000000" w:rsidRDefault="00000000">
            <w:pPr>
              <w:pStyle w:val="NormalWeb"/>
              <w:spacing w:before="0" w:beforeAutospacing="0" w:after="0" w:afterAutospacing="0"/>
              <w:jc w:val="right"/>
              <w:rPr>
                <w:sz w:val="20"/>
                <w:szCs w:val="20"/>
              </w:rPr>
            </w:pPr>
            <w:r>
              <w:rPr>
                <w:sz w:val="20"/>
                <w:szCs w:val="20"/>
              </w:rPr>
              <w:t>EX 101.LAB</w:t>
            </w:r>
          </w:p>
        </w:tc>
        <w:tc>
          <w:tcPr>
            <w:tcW w:w="0" w:type="auto"/>
            <w:shd w:val="clear" w:color="auto" w:fill="CCEEFF"/>
            <w:vAlign w:val="center"/>
            <w:hideMark/>
          </w:tcPr>
          <w:p w14:paraId="08A058EC"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76DA30E1" w14:textId="77777777">
        <w:trPr>
          <w:divId w:val="1950315554"/>
          <w:trHeight w:val="225"/>
          <w:tblCellSpacing w:w="15" w:type="dxa"/>
          <w:jc w:val="center"/>
        </w:trPr>
        <w:tc>
          <w:tcPr>
            <w:tcW w:w="0" w:type="auto"/>
            <w:gridSpan w:val="2"/>
            <w:shd w:val="clear" w:color="auto" w:fill="FFFFFF"/>
            <w:vAlign w:val="center"/>
            <w:hideMark/>
          </w:tcPr>
          <w:p w14:paraId="6C92326D" w14:textId="77777777" w:rsidR="00000000" w:rsidRDefault="00000000">
            <w:pPr>
              <w:pStyle w:val="NormalWeb"/>
              <w:spacing w:before="0" w:beforeAutospacing="0" w:after="0" w:afterAutospacing="0"/>
              <w:jc w:val="both"/>
              <w:rPr>
                <w:sz w:val="20"/>
                <w:szCs w:val="20"/>
              </w:rPr>
            </w:pPr>
            <w:r>
              <w:rPr>
                <w:sz w:val="20"/>
                <w:szCs w:val="20"/>
              </w:rPr>
              <w:t>EXHIBIT 101.PRE Inline XBRL Taxonomy Extension Presentation Document</w:t>
            </w:r>
          </w:p>
        </w:tc>
        <w:tc>
          <w:tcPr>
            <w:tcW w:w="0" w:type="auto"/>
            <w:shd w:val="clear" w:color="auto" w:fill="FFFFFF"/>
            <w:vAlign w:val="center"/>
            <w:hideMark/>
          </w:tcPr>
          <w:p w14:paraId="3FA569C5" w14:textId="77777777" w:rsidR="00000000" w:rsidRDefault="00000000">
            <w:pPr>
              <w:rPr>
                <w:sz w:val="20"/>
                <w:szCs w:val="20"/>
              </w:rPr>
            </w:pPr>
          </w:p>
        </w:tc>
        <w:tc>
          <w:tcPr>
            <w:tcW w:w="0" w:type="auto"/>
            <w:shd w:val="clear" w:color="auto" w:fill="FFFFFF"/>
            <w:vAlign w:val="center"/>
            <w:hideMark/>
          </w:tcPr>
          <w:p w14:paraId="47D7933E" w14:textId="77777777" w:rsidR="00000000" w:rsidRDefault="00000000">
            <w:pPr>
              <w:pStyle w:val="NormalWeb"/>
              <w:spacing w:before="0" w:beforeAutospacing="0" w:after="0" w:afterAutospacing="0"/>
              <w:jc w:val="right"/>
              <w:rPr>
                <w:sz w:val="20"/>
                <w:szCs w:val="20"/>
              </w:rPr>
            </w:pPr>
            <w:r>
              <w:rPr>
                <w:sz w:val="20"/>
                <w:szCs w:val="20"/>
              </w:rPr>
              <w:t>EX 101.PRE</w:t>
            </w:r>
          </w:p>
        </w:tc>
        <w:tc>
          <w:tcPr>
            <w:tcW w:w="0" w:type="auto"/>
            <w:shd w:val="clear" w:color="auto" w:fill="FFFFFF"/>
            <w:vAlign w:val="center"/>
            <w:hideMark/>
          </w:tcPr>
          <w:p w14:paraId="343881D9" w14:textId="77777777" w:rsidR="00000000" w:rsidRDefault="00000000">
            <w:pPr>
              <w:pStyle w:val="NormalWeb"/>
              <w:spacing w:before="0" w:beforeAutospacing="0" w:after="0" w:afterAutospacing="0"/>
              <w:jc w:val="both"/>
              <w:rPr>
                <w:sz w:val="20"/>
                <w:szCs w:val="20"/>
              </w:rPr>
            </w:pPr>
            <w:r>
              <w:rPr>
                <w:sz w:val="20"/>
                <w:szCs w:val="20"/>
              </w:rPr>
              <w:t> </w:t>
            </w:r>
          </w:p>
        </w:tc>
      </w:tr>
    </w:tbl>
    <w:p w14:paraId="2B9219C8" w14:textId="77777777" w:rsidR="00000000" w:rsidRDefault="00000000">
      <w:pPr>
        <w:pStyle w:val="NormalWeb"/>
        <w:spacing w:before="0" w:beforeAutospacing="0" w:after="0" w:afterAutospacing="0"/>
        <w:jc w:val="both"/>
        <w:divId w:val="195031555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0AEB6882" w14:textId="77777777">
        <w:trPr>
          <w:divId w:val="1950315554"/>
          <w:trHeight w:val="225"/>
          <w:tblCellSpacing w:w="15" w:type="dxa"/>
          <w:jc w:val="center"/>
        </w:trPr>
        <w:tc>
          <w:tcPr>
            <w:tcW w:w="0" w:type="auto"/>
            <w:vAlign w:val="center"/>
            <w:hideMark/>
          </w:tcPr>
          <w:p w14:paraId="1EF3D2D1" w14:textId="77777777" w:rsidR="00000000" w:rsidRDefault="00000000">
            <w:pPr>
              <w:rPr>
                <w:rFonts w:eastAsia="Times New Roman"/>
                <w:sz w:val="20"/>
                <w:szCs w:val="20"/>
              </w:rPr>
            </w:pPr>
            <w:r>
              <w:rPr>
                <w:rFonts w:eastAsia="Times New Roman"/>
                <w:sz w:val="20"/>
                <w:szCs w:val="20"/>
              </w:rPr>
              <w:t> </w:t>
            </w:r>
          </w:p>
        </w:tc>
      </w:tr>
      <w:tr w:rsidR="00000000" w14:paraId="3132811E" w14:textId="77777777">
        <w:trPr>
          <w:divId w:val="1950315554"/>
          <w:trHeight w:val="225"/>
          <w:tblCellSpacing w:w="15" w:type="dxa"/>
          <w:jc w:val="center"/>
        </w:trPr>
        <w:tc>
          <w:tcPr>
            <w:tcW w:w="0" w:type="auto"/>
            <w:tcBorders>
              <w:bottom w:val="single" w:sz="6" w:space="0" w:color="000000"/>
            </w:tcBorders>
            <w:vAlign w:val="center"/>
            <w:hideMark/>
          </w:tcPr>
          <w:p w14:paraId="0414E8C5" w14:textId="77777777" w:rsidR="00000000" w:rsidRDefault="00000000">
            <w:pPr>
              <w:jc w:val="center"/>
              <w:rPr>
                <w:rFonts w:eastAsia="Times New Roman"/>
                <w:sz w:val="20"/>
                <w:szCs w:val="20"/>
              </w:rPr>
            </w:pPr>
            <w:r>
              <w:rPr>
                <w:rFonts w:eastAsia="Times New Roman"/>
                <w:sz w:val="20"/>
                <w:szCs w:val="20"/>
              </w:rPr>
              <w:t>2</w:t>
            </w:r>
          </w:p>
        </w:tc>
      </w:tr>
      <w:tr w:rsidR="00000000" w14:paraId="2C3C6767" w14:textId="77777777">
        <w:trPr>
          <w:divId w:val="1950315554"/>
          <w:trHeight w:val="225"/>
          <w:tblCellSpacing w:w="15" w:type="dxa"/>
          <w:jc w:val="center"/>
        </w:trPr>
        <w:tc>
          <w:tcPr>
            <w:tcW w:w="0" w:type="auto"/>
            <w:vAlign w:val="center"/>
            <w:hideMark/>
          </w:tcPr>
          <w:p w14:paraId="79903489" w14:textId="77777777" w:rsidR="00000000" w:rsidRDefault="00000000">
            <w:pPr>
              <w:rPr>
                <w:rFonts w:eastAsia="Times New Roman"/>
                <w:sz w:val="20"/>
                <w:szCs w:val="20"/>
              </w:rPr>
            </w:pPr>
          </w:p>
        </w:tc>
      </w:tr>
      <w:tr w:rsidR="00000000" w14:paraId="5201ACCA" w14:textId="77777777">
        <w:trPr>
          <w:divId w:val="1950315554"/>
          <w:trHeight w:val="225"/>
          <w:tblCellSpacing w:w="15" w:type="dxa"/>
          <w:jc w:val="center"/>
        </w:trPr>
        <w:tc>
          <w:tcPr>
            <w:tcW w:w="0" w:type="auto"/>
            <w:vAlign w:val="center"/>
            <w:hideMark/>
          </w:tcPr>
          <w:p w14:paraId="2457A92B" w14:textId="77777777" w:rsidR="00000000" w:rsidRDefault="00000000">
            <w:pPr>
              <w:rPr>
                <w:rFonts w:eastAsia="Times New Roman"/>
                <w:sz w:val="20"/>
                <w:szCs w:val="20"/>
              </w:rPr>
            </w:pPr>
          </w:p>
        </w:tc>
      </w:tr>
    </w:tbl>
    <w:p w14:paraId="254E96E1" w14:textId="77777777" w:rsidR="00000000" w:rsidRDefault="00000000">
      <w:pPr>
        <w:divId w:val="1950315554"/>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52FEF2E1"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19B883F9" w14:textId="77777777" w:rsidR="00000000" w:rsidRDefault="00000000">
      <w:pPr>
        <w:pStyle w:val="NormalWeb"/>
        <w:spacing w:before="0" w:beforeAutospacing="0" w:after="0" w:afterAutospacing="0"/>
        <w:jc w:val="both"/>
        <w:divId w:val="1950315554"/>
        <w:rPr>
          <w:sz w:val="20"/>
          <w:szCs w:val="20"/>
        </w:rPr>
      </w:pPr>
      <w:r>
        <w:rPr>
          <w:rStyle w:val="atag"/>
          <w:b/>
          <w:bCs/>
          <w:sz w:val="20"/>
          <w:szCs w:val="20"/>
        </w:rPr>
        <w:t>PART 1: FINANCIAL INFORMATION</w:t>
      </w:r>
    </w:p>
    <w:p w14:paraId="56AB9FF4"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11242BD6" w14:textId="77777777" w:rsidR="00000000" w:rsidRDefault="00000000">
      <w:pPr>
        <w:pStyle w:val="NormalWeb"/>
        <w:spacing w:before="0" w:beforeAutospacing="0" w:after="0" w:afterAutospacing="0"/>
        <w:jc w:val="both"/>
        <w:divId w:val="1950315554"/>
        <w:rPr>
          <w:sz w:val="20"/>
          <w:szCs w:val="20"/>
        </w:rPr>
      </w:pPr>
      <w:r>
        <w:rPr>
          <w:rStyle w:val="atag"/>
          <w:b/>
          <w:bCs/>
          <w:sz w:val="20"/>
          <w:szCs w:val="20"/>
        </w:rPr>
        <w:t>Item I: Condensed Consolidated Financial Statements for the three months ending September 30, 2024 (unaudited).</w:t>
      </w:r>
    </w:p>
    <w:p w14:paraId="33B25C34"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5C87F7DA" w14:textId="77777777" w:rsidR="00000000" w:rsidRDefault="00000000">
      <w:pPr>
        <w:pStyle w:val="NormalWeb"/>
        <w:spacing w:before="0" w:beforeAutospacing="0" w:after="0" w:afterAutospacing="0"/>
        <w:jc w:val="center"/>
        <w:divId w:val="1950315554"/>
        <w:rPr>
          <w:sz w:val="20"/>
          <w:szCs w:val="20"/>
        </w:rPr>
      </w:pPr>
      <w:r>
        <w:rPr>
          <w:rStyle w:val="Strong"/>
          <w:sz w:val="20"/>
          <w:szCs w:val="20"/>
        </w:rPr>
        <w:t>ADVANCED OXYGEN TECHNOLOGIES, INC.</w:t>
      </w:r>
      <w:r>
        <w:rPr>
          <w:rStyle w:val="atag"/>
          <w:sz w:val="20"/>
          <w:szCs w:val="20"/>
        </w:rPr>
        <w:t> </w:t>
      </w:r>
    </w:p>
    <w:p w14:paraId="673C528A" w14:textId="77777777" w:rsidR="00000000" w:rsidRDefault="00000000">
      <w:pPr>
        <w:pStyle w:val="NormalWeb"/>
        <w:spacing w:before="0" w:beforeAutospacing="0" w:after="0" w:afterAutospacing="0"/>
        <w:jc w:val="center"/>
        <w:divId w:val="1950315554"/>
        <w:rPr>
          <w:sz w:val="20"/>
          <w:szCs w:val="20"/>
        </w:rPr>
      </w:pPr>
      <w:r>
        <w:rPr>
          <w:rStyle w:val="Strong"/>
          <w:sz w:val="20"/>
          <w:szCs w:val="20"/>
        </w:rPr>
        <w:t>AND SUBSIDIARIES</w:t>
      </w:r>
    </w:p>
    <w:p w14:paraId="10376B00" w14:textId="77777777" w:rsidR="00000000" w:rsidRDefault="00000000">
      <w:pPr>
        <w:pStyle w:val="NormalWeb"/>
        <w:spacing w:before="0" w:beforeAutospacing="0" w:after="0" w:afterAutospacing="0"/>
        <w:jc w:val="center"/>
        <w:divId w:val="1950315554"/>
        <w:rPr>
          <w:sz w:val="20"/>
          <w:szCs w:val="20"/>
        </w:rPr>
      </w:pPr>
      <w:r>
        <w:rPr>
          <w:rStyle w:val="Strong"/>
          <w:sz w:val="20"/>
          <w:szCs w:val="20"/>
        </w:rPr>
        <w:t>CONDENSED CONSOLIDATED BALANCE SHEETS</w:t>
      </w:r>
    </w:p>
    <w:p w14:paraId="3910A3EF" w14:textId="77777777" w:rsidR="00000000" w:rsidRDefault="00000000">
      <w:pPr>
        <w:pStyle w:val="NormalWeb"/>
        <w:spacing w:before="0" w:beforeAutospacing="0" w:after="0" w:afterAutospacing="0"/>
        <w:jc w:val="center"/>
        <w:divId w:val="195031555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705"/>
        <w:gridCol w:w="96"/>
        <w:gridCol w:w="130"/>
        <w:gridCol w:w="997"/>
        <w:gridCol w:w="97"/>
        <w:gridCol w:w="96"/>
        <w:gridCol w:w="130"/>
        <w:gridCol w:w="997"/>
        <w:gridCol w:w="112"/>
      </w:tblGrid>
      <w:tr w:rsidR="00000000" w14:paraId="5BA52F4E" w14:textId="77777777">
        <w:trPr>
          <w:divId w:val="1950315554"/>
          <w:trHeight w:val="225"/>
          <w:tblCellSpacing w:w="15" w:type="dxa"/>
          <w:jc w:val="center"/>
        </w:trPr>
        <w:tc>
          <w:tcPr>
            <w:tcW w:w="0" w:type="auto"/>
            <w:vAlign w:val="center"/>
            <w:hideMark/>
          </w:tcPr>
          <w:p w14:paraId="4E6DE5DC"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6918012F"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8F2673A" w14:textId="77777777" w:rsidR="00000000" w:rsidRDefault="00000000">
            <w:pPr>
              <w:pStyle w:val="NormalWeb"/>
              <w:spacing w:before="0" w:beforeAutospacing="0" w:after="0" w:afterAutospacing="0"/>
              <w:jc w:val="center"/>
              <w:rPr>
                <w:sz w:val="20"/>
                <w:szCs w:val="20"/>
              </w:rPr>
            </w:pPr>
            <w:r>
              <w:rPr>
                <w:rStyle w:val="Strong"/>
                <w:sz w:val="20"/>
                <w:szCs w:val="20"/>
              </w:rPr>
              <w:t xml:space="preserve">September 30, </w:t>
            </w:r>
          </w:p>
          <w:p w14:paraId="666EFF46" w14:textId="77777777" w:rsidR="00000000" w:rsidRDefault="00000000">
            <w:pPr>
              <w:pStyle w:val="NormalWeb"/>
              <w:spacing w:before="0" w:beforeAutospacing="0" w:after="0" w:afterAutospacing="0"/>
              <w:jc w:val="center"/>
              <w:rPr>
                <w:sz w:val="20"/>
                <w:szCs w:val="20"/>
              </w:rPr>
            </w:pPr>
            <w:r>
              <w:rPr>
                <w:rStyle w:val="Strong"/>
                <w:sz w:val="20"/>
                <w:szCs w:val="20"/>
              </w:rPr>
              <w:t>2024</w:t>
            </w:r>
          </w:p>
        </w:tc>
        <w:tc>
          <w:tcPr>
            <w:tcW w:w="0" w:type="auto"/>
            <w:noWrap/>
            <w:tcMar>
              <w:top w:w="0" w:type="dxa"/>
              <w:left w:w="0" w:type="dxa"/>
              <w:bottom w:w="15" w:type="dxa"/>
              <w:right w:w="0" w:type="dxa"/>
            </w:tcMar>
            <w:vAlign w:val="center"/>
            <w:hideMark/>
          </w:tcPr>
          <w:p w14:paraId="4B440D26"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0CB95A27"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3DC43A7F" w14:textId="77777777" w:rsidR="00000000" w:rsidRDefault="00000000">
            <w:pPr>
              <w:pStyle w:val="NormalWeb"/>
              <w:spacing w:before="0" w:beforeAutospacing="0" w:after="0" w:afterAutospacing="0"/>
              <w:jc w:val="center"/>
              <w:rPr>
                <w:sz w:val="20"/>
                <w:szCs w:val="20"/>
              </w:rPr>
            </w:pPr>
            <w:r>
              <w:rPr>
                <w:rStyle w:val="Strong"/>
                <w:sz w:val="20"/>
                <w:szCs w:val="20"/>
              </w:rPr>
              <w:t xml:space="preserve">June 30, </w:t>
            </w:r>
          </w:p>
          <w:p w14:paraId="2C04FA0C" w14:textId="77777777" w:rsidR="00000000" w:rsidRDefault="00000000">
            <w:pPr>
              <w:pStyle w:val="NormalWeb"/>
              <w:spacing w:before="0" w:beforeAutospacing="0" w:after="0" w:afterAutospacing="0"/>
              <w:jc w:val="center"/>
              <w:rPr>
                <w:sz w:val="20"/>
                <w:szCs w:val="20"/>
              </w:rPr>
            </w:pPr>
            <w:r>
              <w:rPr>
                <w:rStyle w:val="Strong"/>
                <w:sz w:val="20"/>
                <w:szCs w:val="20"/>
              </w:rPr>
              <w:t>2024</w:t>
            </w:r>
          </w:p>
        </w:tc>
        <w:tc>
          <w:tcPr>
            <w:tcW w:w="0" w:type="auto"/>
            <w:noWrap/>
            <w:tcMar>
              <w:top w:w="0" w:type="dxa"/>
              <w:left w:w="0" w:type="dxa"/>
              <w:bottom w:w="15" w:type="dxa"/>
              <w:right w:w="0" w:type="dxa"/>
            </w:tcMar>
            <w:vAlign w:val="center"/>
            <w:hideMark/>
          </w:tcPr>
          <w:p w14:paraId="55F96504" w14:textId="77777777" w:rsidR="00000000" w:rsidRDefault="00000000">
            <w:pPr>
              <w:pStyle w:val="NormalWeb"/>
              <w:spacing w:before="0" w:beforeAutospacing="0" w:after="0" w:afterAutospacing="0"/>
              <w:rPr>
                <w:sz w:val="20"/>
                <w:szCs w:val="20"/>
              </w:rPr>
            </w:pPr>
            <w:r>
              <w:rPr>
                <w:sz w:val="20"/>
                <w:szCs w:val="20"/>
              </w:rPr>
              <w:t> </w:t>
            </w:r>
          </w:p>
        </w:tc>
      </w:tr>
      <w:tr w:rsidR="00000000" w14:paraId="1E897448" w14:textId="77777777">
        <w:trPr>
          <w:divId w:val="1950315554"/>
          <w:trHeight w:val="225"/>
          <w:tblCellSpacing w:w="15" w:type="dxa"/>
          <w:jc w:val="center"/>
        </w:trPr>
        <w:tc>
          <w:tcPr>
            <w:tcW w:w="0" w:type="auto"/>
            <w:vAlign w:val="bottom"/>
            <w:hideMark/>
          </w:tcPr>
          <w:p w14:paraId="6B14AFE8" w14:textId="77777777" w:rsidR="00000000" w:rsidRDefault="00000000">
            <w:pPr>
              <w:pStyle w:val="NormalWeb"/>
              <w:spacing w:before="0" w:beforeAutospacing="0" w:after="0" w:afterAutospacing="0"/>
              <w:rPr>
                <w:sz w:val="20"/>
                <w:szCs w:val="20"/>
              </w:rPr>
            </w:pPr>
            <w:r>
              <w:rPr>
                <w:rStyle w:val="Strong"/>
                <w:sz w:val="20"/>
                <w:szCs w:val="20"/>
              </w:rPr>
              <w:t>ASSETS</w:t>
            </w:r>
          </w:p>
        </w:tc>
        <w:tc>
          <w:tcPr>
            <w:tcW w:w="0" w:type="auto"/>
            <w:noWrap/>
            <w:vAlign w:val="center"/>
            <w:hideMark/>
          </w:tcPr>
          <w:p w14:paraId="13AD38B1"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bottom"/>
            <w:hideMark/>
          </w:tcPr>
          <w:p w14:paraId="776496DE" w14:textId="77777777" w:rsidR="00000000" w:rsidRDefault="00000000">
            <w:pPr>
              <w:pStyle w:val="NormalWeb"/>
              <w:spacing w:before="0" w:beforeAutospacing="0" w:after="0" w:afterAutospacing="0"/>
              <w:jc w:val="center"/>
              <w:rPr>
                <w:sz w:val="20"/>
                <w:szCs w:val="20"/>
              </w:rPr>
            </w:pPr>
            <w:r>
              <w:rPr>
                <w:rStyle w:val="Strong"/>
                <w:sz w:val="20"/>
                <w:szCs w:val="20"/>
              </w:rPr>
              <w:t>(Unaudited)</w:t>
            </w:r>
          </w:p>
        </w:tc>
        <w:tc>
          <w:tcPr>
            <w:tcW w:w="0" w:type="auto"/>
            <w:noWrap/>
            <w:vAlign w:val="center"/>
            <w:hideMark/>
          </w:tcPr>
          <w:p w14:paraId="68FCC82B"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44980DD6"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18579A05" w14:textId="77777777" w:rsidR="00000000" w:rsidRDefault="00000000">
            <w:pPr>
              <w:rPr>
                <w:sz w:val="20"/>
                <w:szCs w:val="20"/>
              </w:rPr>
            </w:pPr>
          </w:p>
        </w:tc>
        <w:tc>
          <w:tcPr>
            <w:tcW w:w="0" w:type="auto"/>
            <w:noWrap/>
            <w:vAlign w:val="center"/>
            <w:hideMark/>
          </w:tcPr>
          <w:p w14:paraId="73BC6C08" w14:textId="77777777" w:rsidR="00000000" w:rsidRDefault="00000000">
            <w:pPr>
              <w:pStyle w:val="NormalWeb"/>
              <w:spacing w:before="0" w:beforeAutospacing="0" w:after="0" w:afterAutospacing="0"/>
              <w:rPr>
                <w:sz w:val="20"/>
                <w:szCs w:val="20"/>
              </w:rPr>
            </w:pPr>
            <w:r>
              <w:rPr>
                <w:sz w:val="20"/>
                <w:szCs w:val="20"/>
              </w:rPr>
              <w:t> </w:t>
            </w:r>
          </w:p>
        </w:tc>
      </w:tr>
      <w:tr w:rsidR="00000000" w14:paraId="34A00C9B" w14:textId="77777777">
        <w:trPr>
          <w:divId w:val="1950315554"/>
          <w:trHeight w:val="225"/>
          <w:tblCellSpacing w:w="15" w:type="dxa"/>
          <w:jc w:val="center"/>
        </w:trPr>
        <w:tc>
          <w:tcPr>
            <w:tcW w:w="0" w:type="auto"/>
            <w:vAlign w:val="center"/>
            <w:hideMark/>
          </w:tcPr>
          <w:p w14:paraId="1A3EADEC"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71A30050"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154FE524"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35165518"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34CB4A58"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75EFD686"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0D05DA9A" w14:textId="77777777" w:rsidR="00000000" w:rsidRDefault="00000000">
            <w:pPr>
              <w:pStyle w:val="NormalWeb"/>
              <w:spacing w:before="0" w:beforeAutospacing="0" w:after="0" w:afterAutospacing="0"/>
              <w:rPr>
                <w:sz w:val="20"/>
                <w:szCs w:val="20"/>
              </w:rPr>
            </w:pPr>
            <w:r>
              <w:rPr>
                <w:sz w:val="20"/>
                <w:szCs w:val="20"/>
              </w:rPr>
              <w:t> </w:t>
            </w:r>
          </w:p>
        </w:tc>
      </w:tr>
      <w:tr w:rsidR="00000000" w14:paraId="70F1D07E" w14:textId="77777777">
        <w:trPr>
          <w:divId w:val="1950315554"/>
          <w:trHeight w:val="225"/>
          <w:tblCellSpacing w:w="15" w:type="dxa"/>
          <w:jc w:val="center"/>
        </w:trPr>
        <w:tc>
          <w:tcPr>
            <w:tcW w:w="0" w:type="auto"/>
            <w:hideMark/>
          </w:tcPr>
          <w:p w14:paraId="7B1054CC" w14:textId="77777777" w:rsidR="00000000" w:rsidRDefault="00000000">
            <w:pPr>
              <w:pStyle w:val="NormalWeb"/>
              <w:spacing w:before="0" w:beforeAutospacing="0" w:after="0" w:afterAutospacing="0"/>
              <w:rPr>
                <w:sz w:val="20"/>
                <w:szCs w:val="20"/>
              </w:rPr>
            </w:pPr>
            <w:r>
              <w:rPr>
                <w:sz w:val="20"/>
                <w:szCs w:val="20"/>
              </w:rPr>
              <w:t>CURRENT ASSETS</w:t>
            </w:r>
          </w:p>
        </w:tc>
        <w:tc>
          <w:tcPr>
            <w:tcW w:w="50" w:type="pct"/>
            <w:noWrap/>
            <w:vAlign w:val="center"/>
            <w:hideMark/>
          </w:tcPr>
          <w:p w14:paraId="3C9202AE"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487DAEB1"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18A3A235"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58927FED"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07429B8A"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2155BAF3" w14:textId="77777777" w:rsidR="00000000" w:rsidRDefault="00000000">
            <w:pPr>
              <w:pStyle w:val="NormalWeb"/>
              <w:spacing w:before="0" w:beforeAutospacing="0" w:after="0" w:afterAutospacing="0"/>
              <w:rPr>
                <w:sz w:val="20"/>
                <w:szCs w:val="20"/>
              </w:rPr>
            </w:pPr>
            <w:r>
              <w:rPr>
                <w:sz w:val="20"/>
                <w:szCs w:val="20"/>
              </w:rPr>
              <w:t> </w:t>
            </w:r>
          </w:p>
        </w:tc>
      </w:tr>
      <w:tr w:rsidR="00000000" w14:paraId="7180B9C1" w14:textId="77777777">
        <w:trPr>
          <w:divId w:val="1950315554"/>
          <w:trHeight w:val="225"/>
          <w:tblCellSpacing w:w="15" w:type="dxa"/>
          <w:jc w:val="center"/>
        </w:trPr>
        <w:tc>
          <w:tcPr>
            <w:tcW w:w="0" w:type="auto"/>
            <w:shd w:val="clear" w:color="auto" w:fill="CCEEFF"/>
            <w:hideMark/>
          </w:tcPr>
          <w:p w14:paraId="07D87846" w14:textId="77777777" w:rsidR="00000000" w:rsidRDefault="00000000">
            <w:pPr>
              <w:pStyle w:val="NormalWeb"/>
              <w:spacing w:before="0" w:beforeAutospacing="0" w:after="0" w:afterAutospacing="0"/>
              <w:ind w:firstLine="225"/>
              <w:rPr>
                <w:sz w:val="20"/>
                <w:szCs w:val="20"/>
              </w:rPr>
            </w:pPr>
            <w:r>
              <w:rPr>
                <w:sz w:val="20"/>
                <w:szCs w:val="20"/>
              </w:rPr>
              <w:t>Cash</w:t>
            </w:r>
          </w:p>
        </w:tc>
        <w:tc>
          <w:tcPr>
            <w:tcW w:w="50" w:type="pct"/>
            <w:shd w:val="clear" w:color="auto" w:fill="CCEEFF"/>
            <w:noWrap/>
            <w:vAlign w:val="center"/>
            <w:hideMark/>
          </w:tcPr>
          <w:p w14:paraId="168ACAB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58F3AD9"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42D18068" w14:textId="77777777" w:rsidR="00000000" w:rsidRDefault="00000000">
            <w:pPr>
              <w:jc w:val="right"/>
              <w:rPr>
                <w:rFonts w:eastAsia="Times New Roman"/>
                <w:sz w:val="20"/>
                <w:szCs w:val="20"/>
              </w:rPr>
            </w:pPr>
            <w:r>
              <w:rPr>
                <w:rFonts w:eastAsia="Times New Roman"/>
                <w:sz w:val="20"/>
                <w:szCs w:val="20"/>
              </w:rPr>
              <w:t>87,963</w:t>
            </w:r>
          </w:p>
        </w:tc>
        <w:tc>
          <w:tcPr>
            <w:tcW w:w="50" w:type="pct"/>
            <w:shd w:val="clear" w:color="auto" w:fill="CCEEFF"/>
            <w:noWrap/>
            <w:vAlign w:val="center"/>
            <w:hideMark/>
          </w:tcPr>
          <w:p w14:paraId="7A37ECF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E8BDCF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6A8999D"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6D1A0A7A" w14:textId="77777777" w:rsidR="00000000" w:rsidRDefault="00000000">
            <w:pPr>
              <w:jc w:val="right"/>
              <w:rPr>
                <w:rFonts w:eastAsia="Times New Roman"/>
                <w:sz w:val="20"/>
                <w:szCs w:val="20"/>
              </w:rPr>
            </w:pPr>
            <w:r>
              <w:rPr>
                <w:rFonts w:eastAsia="Times New Roman"/>
                <w:sz w:val="20"/>
                <w:szCs w:val="20"/>
              </w:rPr>
              <w:t>94,482</w:t>
            </w:r>
          </w:p>
        </w:tc>
        <w:tc>
          <w:tcPr>
            <w:tcW w:w="50" w:type="pct"/>
            <w:shd w:val="clear" w:color="auto" w:fill="CCEEFF"/>
            <w:noWrap/>
            <w:vAlign w:val="center"/>
            <w:hideMark/>
          </w:tcPr>
          <w:p w14:paraId="1B10E07C" w14:textId="77777777" w:rsidR="00000000" w:rsidRDefault="00000000">
            <w:pPr>
              <w:pStyle w:val="NormalWeb"/>
              <w:spacing w:before="0" w:beforeAutospacing="0" w:after="0" w:afterAutospacing="0"/>
              <w:rPr>
                <w:sz w:val="20"/>
                <w:szCs w:val="20"/>
              </w:rPr>
            </w:pPr>
            <w:r>
              <w:rPr>
                <w:sz w:val="20"/>
                <w:szCs w:val="20"/>
              </w:rPr>
              <w:t> </w:t>
            </w:r>
          </w:p>
        </w:tc>
      </w:tr>
      <w:tr w:rsidR="00000000" w14:paraId="67214022" w14:textId="77777777">
        <w:trPr>
          <w:divId w:val="1950315554"/>
          <w:trHeight w:val="225"/>
          <w:tblCellSpacing w:w="15" w:type="dxa"/>
          <w:jc w:val="center"/>
        </w:trPr>
        <w:tc>
          <w:tcPr>
            <w:tcW w:w="0" w:type="auto"/>
            <w:shd w:val="clear" w:color="auto" w:fill="FFFFFF"/>
            <w:hideMark/>
          </w:tcPr>
          <w:p w14:paraId="7263109B" w14:textId="77777777" w:rsidR="00000000" w:rsidRDefault="00000000">
            <w:pPr>
              <w:pStyle w:val="NormalWeb"/>
              <w:spacing w:before="0" w:beforeAutospacing="0" w:after="0" w:afterAutospacing="0"/>
              <w:ind w:firstLine="225"/>
              <w:rPr>
                <w:sz w:val="20"/>
                <w:szCs w:val="20"/>
              </w:rPr>
            </w:pPr>
            <w:r>
              <w:rPr>
                <w:sz w:val="20"/>
                <w:szCs w:val="20"/>
              </w:rPr>
              <w:t>Property tax receivable</w:t>
            </w:r>
          </w:p>
        </w:tc>
        <w:tc>
          <w:tcPr>
            <w:tcW w:w="50" w:type="pct"/>
            <w:shd w:val="clear" w:color="auto" w:fill="FFFFFF"/>
            <w:noWrap/>
            <w:vAlign w:val="center"/>
            <w:hideMark/>
          </w:tcPr>
          <w:p w14:paraId="5D80EEF0"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65B44EE"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6702CD5" w14:textId="77777777" w:rsidR="00000000" w:rsidRDefault="00000000">
            <w:pPr>
              <w:jc w:val="right"/>
              <w:rPr>
                <w:rFonts w:eastAsia="Times New Roman"/>
                <w:sz w:val="20"/>
                <w:szCs w:val="20"/>
              </w:rPr>
            </w:pPr>
            <w:r>
              <w:rPr>
                <w:rFonts w:eastAsia="Times New Roman"/>
                <w:sz w:val="20"/>
                <w:szCs w:val="20"/>
              </w:rPr>
              <w:t>1,192</w:t>
            </w:r>
          </w:p>
        </w:tc>
        <w:tc>
          <w:tcPr>
            <w:tcW w:w="50" w:type="pct"/>
            <w:shd w:val="clear" w:color="auto" w:fill="FFFFFF"/>
            <w:noWrap/>
            <w:tcMar>
              <w:top w:w="0" w:type="dxa"/>
              <w:left w:w="0" w:type="dxa"/>
              <w:bottom w:w="15" w:type="dxa"/>
              <w:right w:w="0" w:type="dxa"/>
            </w:tcMar>
            <w:vAlign w:val="center"/>
            <w:hideMark/>
          </w:tcPr>
          <w:p w14:paraId="7874E76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7DF510F"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D358E16"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A98891A" w14:textId="77777777" w:rsidR="00000000" w:rsidRDefault="00000000">
            <w:pPr>
              <w:jc w:val="right"/>
              <w:rPr>
                <w:rFonts w:eastAsia="Times New Roman"/>
                <w:sz w:val="20"/>
                <w:szCs w:val="20"/>
              </w:rPr>
            </w:pPr>
            <w:r>
              <w:rPr>
                <w:rFonts w:eastAsia="Times New Roman"/>
                <w:sz w:val="20"/>
                <w:szCs w:val="20"/>
              </w:rPr>
              <w:t>1,144</w:t>
            </w:r>
          </w:p>
        </w:tc>
        <w:tc>
          <w:tcPr>
            <w:tcW w:w="50" w:type="pct"/>
            <w:shd w:val="clear" w:color="auto" w:fill="FFFFFF"/>
            <w:noWrap/>
            <w:tcMar>
              <w:top w:w="0" w:type="dxa"/>
              <w:left w:w="0" w:type="dxa"/>
              <w:bottom w:w="15" w:type="dxa"/>
              <w:right w:w="0" w:type="dxa"/>
            </w:tcMar>
            <w:vAlign w:val="center"/>
            <w:hideMark/>
          </w:tcPr>
          <w:p w14:paraId="28D0A39B" w14:textId="77777777" w:rsidR="00000000" w:rsidRDefault="00000000">
            <w:pPr>
              <w:pStyle w:val="NormalWeb"/>
              <w:spacing w:before="0" w:beforeAutospacing="0" w:after="0" w:afterAutospacing="0"/>
              <w:rPr>
                <w:sz w:val="20"/>
                <w:szCs w:val="20"/>
              </w:rPr>
            </w:pPr>
            <w:r>
              <w:rPr>
                <w:sz w:val="20"/>
                <w:szCs w:val="20"/>
              </w:rPr>
              <w:t> </w:t>
            </w:r>
          </w:p>
        </w:tc>
      </w:tr>
      <w:tr w:rsidR="00000000" w14:paraId="1C673B5B" w14:textId="77777777">
        <w:trPr>
          <w:divId w:val="1950315554"/>
          <w:trHeight w:val="225"/>
          <w:tblCellSpacing w:w="15" w:type="dxa"/>
          <w:jc w:val="center"/>
        </w:trPr>
        <w:tc>
          <w:tcPr>
            <w:tcW w:w="0" w:type="auto"/>
            <w:shd w:val="clear" w:color="auto" w:fill="CCEEFF"/>
            <w:hideMark/>
          </w:tcPr>
          <w:p w14:paraId="01A6357E" w14:textId="77777777" w:rsidR="00000000" w:rsidRDefault="00000000">
            <w:pPr>
              <w:pStyle w:val="NormalWeb"/>
              <w:spacing w:before="0" w:beforeAutospacing="0" w:after="0" w:afterAutospacing="0"/>
              <w:ind w:firstLine="225"/>
              <w:rPr>
                <w:sz w:val="20"/>
                <w:szCs w:val="20"/>
              </w:rPr>
            </w:pPr>
            <w:r>
              <w:rPr>
                <w:sz w:val="20"/>
                <w:szCs w:val="20"/>
              </w:rPr>
              <w:t>Total Current Assets</w:t>
            </w:r>
          </w:p>
        </w:tc>
        <w:tc>
          <w:tcPr>
            <w:tcW w:w="50" w:type="pct"/>
            <w:shd w:val="clear" w:color="auto" w:fill="CCEEFF"/>
            <w:noWrap/>
            <w:vAlign w:val="center"/>
            <w:hideMark/>
          </w:tcPr>
          <w:p w14:paraId="605ECDC8"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009558A"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12352F1" w14:textId="77777777" w:rsidR="00000000" w:rsidRDefault="00000000">
            <w:pPr>
              <w:jc w:val="right"/>
              <w:rPr>
                <w:rFonts w:eastAsia="Times New Roman"/>
                <w:sz w:val="20"/>
                <w:szCs w:val="20"/>
              </w:rPr>
            </w:pPr>
            <w:r>
              <w:rPr>
                <w:rFonts w:eastAsia="Times New Roman"/>
                <w:sz w:val="20"/>
                <w:szCs w:val="20"/>
              </w:rPr>
              <w:t>89,155</w:t>
            </w:r>
          </w:p>
        </w:tc>
        <w:tc>
          <w:tcPr>
            <w:tcW w:w="50" w:type="pct"/>
            <w:shd w:val="clear" w:color="auto" w:fill="CCEEFF"/>
            <w:noWrap/>
            <w:tcMar>
              <w:top w:w="0" w:type="dxa"/>
              <w:left w:w="0" w:type="dxa"/>
              <w:bottom w:w="15" w:type="dxa"/>
              <w:right w:w="0" w:type="dxa"/>
            </w:tcMar>
            <w:vAlign w:val="center"/>
            <w:hideMark/>
          </w:tcPr>
          <w:p w14:paraId="7331D02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90B3186"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D77B4ED"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464BA5F" w14:textId="77777777" w:rsidR="00000000" w:rsidRDefault="00000000">
            <w:pPr>
              <w:jc w:val="right"/>
              <w:rPr>
                <w:rFonts w:eastAsia="Times New Roman"/>
                <w:sz w:val="20"/>
                <w:szCs w:val="20"/>
              </w:rPr>
            </w:pPr>
            <w:r>
              <w:rPr>
                <w:rFonts w:eastAsia="Times New Roman"/>
                <w:sz w:val="20"/>
                <w:szCs w:val="20"/>
              </w:rPr>
              <w:t>95,626</w:t>
            </w:r>
          </w:p>
        </w:tc>
        <w:tc>
          <w:tcPr>
            <w:tcW w:w="50" w:type="pct"/>
            <w:shd w:val="clear" w:color="auto" w:fill="CCEEFF"/>
            <w:noWrap/>
            <w:tcMar>
              <w:top w:w="0" w:type="dxa"/>
              <w:left w:w="0" w:type="dxa"/>
              <w:bottom w:w="15" w:type="dxa"/>
              <w:right w:w="0" w:type="dxa"/>
            </w:tcMar>
            <w:vAlign w:val="center"/>
            <w:hideMark/>
          </w:tcPr>
          <w:p w14:paraId="774E92EB" w14:textId="77777777" w:rsidR="00000000" w:rsidRDefault="00000000">
            <w:pPr>
              <w:pStyle w:val="NormalWeb"/>
              <w:spacing w:before="0" w:beforeAutospacing="0" w:after="0" w:afterAutospacing="0"/>
              <w:rPr>
                <w:sz w:val="20"/>
                <w:szCs w:val="20"/>
              </w:rPr>
            </w:pPr>
            <w:r>
              <w:rPr>
                <w:sz w:val="20"/>
                <w:szCs w:val="20"/>
              </w:rPr>
              <w:t> </w:t>
            </w:r>
          </w:p>
        </w:tc>
      </w:tr>
      <w:tr w:rsidR="00000000" w14:paraId="5B7EB4FD" w14:textId="77777777">
        <w:trPr>
          <w:divId w:val="1950315554"/>
          <w:trHeight w:val="225"/>
          <w:tblCellSpacing w:w="15" w:type="dxa"/>
          <w:jc w:val="center"/>
        </w:trPr>
        <w:tc>
          <w:tcPr>
            <w:tcW w:w="0" w:type="auto"/>
            <w:shd w:val="clear" w:color="auto" w:fill="FFFFFF"/>
            <w:vAlign w:val="center"/>
            <w:hideMark/>
          </w:tcPr>
          <w:p w14:paraId="3F5CE0C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9293B5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DD75AA4"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9BD291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8DDECD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4D492D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A12BAB9"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B91F28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912A632" w14:textId="77777777" w:rsidR="00000000" w:rsidRDefault="00000000">
            <w:pPr>
              <w:pStyle w:val="NormalWeb"/>
              <w:spacing w:before="0" w:beforeAutospacing="0" w:after="0" w:afterAutospacing="0"/>
              <w:rPr>
                <w:sz w:val="20"/>
                <w:szCs w:val="20"/>
              </w:rPr>
            </w:pPr>
            <w:r>
              <w:rPr>
                <w:sz w:val="20"/>
                <w:szCs w:val="20"/>
              </w:rPr>
              <w:t> </w:t>
            </w:r>
          </w:p>
        </w:tc>
      </w:tr>
      <w:tr w:rsidR="00000000" w14:paraId="150013D8" w14:textId="77777777">
        <w:trPr>
          <w:divId w:val="1950315554"/>
          <w:trHeight w:val="225"/>
          <w:tblCellSpacing w:w="15" w:type="dxa"/>
          <w:jc w:val="center"/>
        </w:trPr>
        <w:tc>
          <w:tcPr>
            <w:tcW w:w="0" w:type="auto"/>
            <w:shd w:val="clear" w:color="auto" w:fill="CCEEFF"/>
            <w:hideMark/>
          </w:tcPr>
          <w:p w14:paraId="26F22C3F" w14:textId="77777777" w:rsidR="00000000" w:rsidRDefault="00000000">
            <w:pPr>
              <w:pStyle w:val="NormalWeb"/>
              <w:spacing w:before="0" w:beforeAutospacing="0" w:after="0" w:afterAutospacing="0"/>
              <w:rPr>
                <w:sz w:val="20"/>
                <w:szCs w:val="20"/>
              </w:rPr>
            </w:pPr>
            <w:r>
              <w:rPr>
                <w:sz w:val="20"/>
                <w:szCs w:val="20"/>
              </w:rPr>
              <w:t>Property and equipment</w:t>
            </w:r>
          </w:p>
        </w:tc>
        <w:tc>
          <w:tcPr>
            <w:tcW w:w="50" w:type="pct"/>
            <w:shd w:val="clear" w:color="auto" w:fill="CCEEFF"/>
            <w:noWrap/>
            <w:vAlign w:val="center"/>
            <w:hideMark/>
          </w:tcPr>
          <w:p w14:paraId="33983AAA"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20F5410"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118CE84" w14:textId="77777777" w:rsidR="00000000" w:rsidRDefault="00000000">
            <w:pPr>
              <w:jc w:val="right"/>
              <w:rPr>
                <w:rFonts w:eastAsia="Times New Roman"/>
                <w:sz w:val="20"/>
                <w:szCs w:val="20"/>
              </w:rPr>
            </w:pPr>
            <w:r>
              <w:rPr>
                <w:rFonts w:eastAsia="Times New Roman"/>
                <w:sz w:val="20"/>
                <w:szCs w:val="20"/>
              </w:rPr>
              <w:t>604,741</w:t>
            </w:r>
          </w:p>
        </w:tc>
        <w:tc>
          <w:tcPr>
            <w:tcW w:w="50" w:type="pct"/>
            <w:shd w:val="clear" w:color="auto" w:fill="CCEEFF"/>
            <w:noWrap/>
            <w:tcMar>
              <w:top w:w="0" w:type="dxa"/>
              <w:left w:w="0" w:type="dxa"/>
              <w:bottom w:w="15" w:type="dxa"/>
              <w:right w:w="0" w:type="dxa"/>
            </w:tcMar>
            <w:vAlign w:val="center"/>
            <w:hideMark/>
          </w:tcPr>
          <w:p w14:paraId="3FB77C9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D337023"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961F344"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DBE379D" w14:textId="77777777" w:rsidR="00000000" w:rsidRDefault="00000000">
            <w:pPr>
              <w:jc w:val="right"/>
              <w:rPr>
                <w:rFonts w:eastAsia="Times New Roman"/>
                <w:sz w:val="20"/>
                <w:szCs w:val="20"/>
              </w:rPr>
            </w:pPr>
            <w:r>
              <w:rPr>
                <w:rFonts w:eastAsia="Times New Roman"/>
                <w:sz w:val="20"/>
                <w:szCs w:val="20"/>
              </w:rPr>
              <w:t>579,588</w:t>
            </w:r>
          </w:p>
        </w:tc>
        <w:tc>
          <w:tcPr>
            <w:tcW w:w="50" w:type="pct"/>
            <w:shd w:val="clear" w:color="auto" w:fill="CCEEFF"/>
            <w:noWrap/>
            <w:tcMar>
              <w:top w:w="0" w:type="dxa"/>
              <w:left w:w="0" w:type="dxa"/>
              <w:bottom w:w="15" w:type="dxa"/>
              <w:right w:w="0" w:type="dxa"/>
            </w:tcMar>
            <w:vAlign w:val="center"/>
            <w:hideMark/>
          </w:tcPr>
          <w:p w14:paraId="05687FEB" w14:textId="77777777" w:rsidR="00000000" w:rsidRDefault="00000000">
            <w:pPr>
              <w:pStyle w:val="NormalWeb"/>
              <w:spacing w:before="0" w:beforeAutospacing="0" w:after="0" w:afterAutospacing="0"/>
              <w:rPr>
                <w:sz w:val="20"/>
                <w:szCs w:val="20"/>
              </w:rPr>
            </w:pPr>
            <w:r>
              <w:rPr>
                <w:sz w:val="20"/>
                <w:szCs w:val="20"/>
              </w:rPr>
              <w:t> </w:t>
            </w:r>
          </w:p>
        </w:tc>
      </w:tr>
      <w:tr w:rsidR="00000000" w14:paraId="21FE1489" w14:textId="77777777">
        <w:trPr>
          <w:divId w:val="1950315554"/>
          <w:trHeight w:val="225"/>
          <w:tblCellSpacing w:w="15" w:type="dxa"/>
          <w:jc w:val="center"/>
        </w:trPr>
        <w:tc>
          <w:tcPr>
            <w:tcW w:w="0" w:type="auto"/>
            <w:shd w:val="clear" w:color="auto" w:fill="FFFFFF"/>
            <w:hideMark/>
          </w:tcPr>
          <w:p w14:paraId="3F060528" w14:textId="77777777" w:rsidR="00000000" w:rsidRDefault="00000000">
            <w:pPr>
              <w:pStyle w:val="NormalWeb"/>
              <w:spacing w:before="0" w:beforeAutospacing="0" w:after="0" w:afterAutospacing="0"/>
              <w:rPr>
                <w:sz w:val="20"/>
                <w:szCs w:val="20"/>
              </w:rPr>
            </w:pPr>
            <w:r>
              <w:rPr>
                <w:sz w:val="20"/>
                <w:szCs w:val="20"/>
              </w:rPr>
              <w:t>TOTAL ASSETS</w:t>
            </w:r>
          </w:p>
        </w:tc>
        <w:tc>
          <w:tcPr>
            <w:tcW w:w="50" w:type="pct"/>
            <w:shd w:val="clear" w:color="auto" w:fill="FFFFFF"/>
            <w:noWrap/>
            <w:vAlign w:val="center"/>
            <w:hideMark/>
          </w:tcPr>
          <w:p w14:paraId="6500B881"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bottom"/>
            <w:hideMark/>
          </w:tcPr>
          <w:p w14:paraId="67B3190F" w14:textId="77777777" w:rsidR="00000000" w:rsidRDefault="00000000">
            <w:pPr>
              <w:rPr>
                <w:rFonts w:eastAsia="Times New Roman"/>
                <w:sz w:val="20"/>
                <w:szCs w:val="20"/>
              </w:rPr>
            </w:pPr>
            <w:r>
              <w:rPr>
                <w:rStyle w:val="Strong"/>
                <w:rFonts w:eastAsia="Times New Roman"/>
                <w:sz w:val="20"/>
                <w:szCs w:val="20"/>
              </w:rPr>
              <w:t>$</w:t>
            </w:r>
          </w:p>
        </w:tc>
        <w:tc>
          <w:tcPr>
            <w:tcW w:w="450" w:type="pct"/>
            <w:tcBorders>
              <w:bottom w:val="single" w:sz="6" w:space="0" w:color="auto"/>
            </w:tcBorders>
            <w:shd w:val="clear" w:color="auto" w:fill="FFFFFF"/>
            <w:vAlign w:val="bottom"/>
            <w:hideMark/>
          </w:tcPr>
          <w:p w14:paraId="5CD53960" w14:textId="77777777" w:rsidR="00000000" w:rsidRDefault="00000000">
            <w:pPr>
              <w:jc w:val="right"/>
              <w:rPr>
                <w:rFonts w:eastAsia="Times New Roman"/>
                <w:sz w:val="20"/>
                <w:szCs w:val="20"/>
              </w:rPr>
            </w:pPr>
            <w:r>
              <w:rPr>
                <w:rStyle w:val="Strong"/>
                <w:rFonts w:eastAsia="Times New Roman"/>
                <w:sz w:val="20"/>
                <w:szCs w:val="20"/>
              </w:rPr>
              <w:t>693,896</w:t>
            </w:r>
          </w:p>
        </w:tc>
        <w:tc>
          <w:tcPr>
            <w:tcW w:w="50" w:type="pct"/>
            <w:shd w:val="clear" w:color="auto" w:fill="FFFFFF"/>
            <w:noWrap/>
            <w:tcMar>
              <w:top w:w="0" w:type="dxa"/>
              <w:left w:w="0" w:type="dxa"/>
              <w:bottom w:w="15" w:type="dxa"/>
              <w:right w:w="0" w:type="dxa"/>
            </w:tcMar>
            <w:vAlign w:val="center"/>
            <w:hideMark/>
          </w:tcPr>
          <w:p w14:paraId="7B070B6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84DBEC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bottom"/>
            <w:hideMark/>
          </w:tcPr>
          <w:p w14:paraId="399D5121" w14:textId="77777777" w:rsidR="00000000" w:rsidRDefault="00000000">
            <w:pPr>
              <w:rPr>
                <w:rFonts w:eastAsia="Times New Roman"/>
                <w:sz w:val="20"/>
                <w:szCs w:val="20"/>
              </w:rPr>
            </w:pPr>
            <w:r>
              <w:rPr>
                <w:rStyle w:val="Strong"/>
                <w:rFonts w:eastAsia="Times New Roman"/>
                <w:sz w:val="20"/>
                <w:szCs w:val="20"/>
              </w:rPr>
              <w:t>$</w:t>
            </w:r>
          </w:p>
        </w:tc>
        <w:tc>
          <w:tcPr>
            <w:tcW w:w="450" w:type="pct"/>
            <w:tcBorders>
              <w:bottom w:val="single" w:sz="6" w:space="0" w:color="auto"/>
            </w:tcBorders>
            <w:shd w:val="clear" w:color="auto" w:fill="FFFFFF"/>
            <w:vAlign w:val="bottom"/>
            <w:hideMark/>
          </w:tcPr>
          <w:p w14:paraId="633E4198" w14:textId="77777777" w:rsidR="00000000" w:rsidRDefault="00000000">
            <w:pPr>
              <w:jc w:val="right"/>
              <w:rPr>
                <w:rFonts w:eastAsia="Times New Roman"/>
                <w:sz w:val="20"/>
                <w:szCs w:val="20"/>
              </w:rPr>
            </w:pPr>
            <w:r>
              <w:rPr>
                <w:rStyle w:val="Strong"/>
                <w:rFonts w:eastAsia="Times New Roman"/>
                <w:sz w:val="20"/>
                <w:szCs w:val="20"/>
              </w:rPr>
              <w:t>675,214</w:t>
            </w:r>
          </w:p>
        </w:tc>
        <w:tc>
          <w:tcPr>
            <w:tcW w:w="50" w:type="pct"/>
            <w:shd w:val="clear" w:color="auto" w:fill="FFFFFF"/>
            <w:noWrap/>
            <w:tcMar>
              <w:top w:w="0" w:type="dxa"/>
              <w:left w:w="0" w:type="dxa"/>
              <w:bottom w:w="15" w:type="dxa"/>
              <w:right w:w="0" w:type="dxa"/>
            </w:tcMar>
            <w:vAlign w:val="center"/>
            <w:hideMark/>
          </w:tcPr>
          <w:p w14:paraId="66673F8E" w14:textId="77777777" w:rsidR="00000000" w:rsidRDefault="00000000">
            <w:pPr>
              <w:pStyle w:val="NormalWeb"/>
              <w:spacing w:before="0" w:beforeAutospacing="0" w:after="0" w:afterAutospacing="0"/>
              <w:rPr>
                <w:sz w:val="20"/>
                <w:szCs w:val="20"/>
              </w:rPr>
            </w:pPr>
            <w:r>
              <w:rPr>
                <w:sz w:val="20"/>
                <w:szCs w:val="20"/>
              </w:rPr>
              <w:t> </w:t>
            </w:r>
          </w:p>
        </w:tc>
      </w:tr>
      <w:tr w:rsidR="00000000" w14:paraId="74AAD8AD" w14:textId="77777777">
        <w:trPr>
          <w:divId w:val="1950315554"/>
          <w:trHeight w:val="225"/>
          <w:tblCellSpacing w:w="15" w:type="dxa"/>
          <w:jc w:val="center"/>
        </w:trPr>
        <w:tc>
          <w:tcPr>
            <w:tcW w:w="0" w:type="auto"/>
            <w:shd w:val="clear" w:color="auto" w:fill="FFFFFF"/>
            <w:vAlign w:val="center"/>
            <w:hideMark/>
          </w:tcPr>
          <w:p w14:paraId="2B669F7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B006DF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A86D552"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1B2A70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DBE4AF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84E27D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95B3B99"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C0A23E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109EDA" w14:textId="77777777" w:rsidR="00000000" w:rsidRDefault="00000000">
            <w:pPr>
              <w:pStyle w:val="NormalWeb"/>
              <w:spacing w:before="0" w:beforeAutospacing="0" w:after="0" w:afterAutospacing="0"/>
              <w:rPr>
                <w:sz w:val="20"/>
                <w:szCs w:val="20"/>
              </w:rPr>
            </w:pPr>
            <w:r>
              <w:rPr>
                <w:sz w:val="20"/>
                <w:szCs w:val="20"/>
              </w:rPr>
              <w:t> </w:t>
            </w:r>
          </w:p>
        </w:tc>
      </w:tr>
      <w:tr w:rsidR="00000000" w14:paraId="6E367656" w14:textId="77777777">
        <w:trPr>
          <w:divId w:val="1950315554"/>
          <w:trHeight w:val="225"/>
          <w:tblCellSpacing w:w="15" w:type="dxa"/>
          <w:jc w:val="center"/>
        </w:trPr>
        <w:tc>
          <w:tcPr>
            <w:tcW w:w="0" w:type="auto"/>
            <w:shd w:val="clear" w:color="auto" w:fill="FFFFFF"/>
            <w:hideMark/>
          </w:tcPr>
          <w:p w14:paraId="594749A0" w14:textId="77777777" w:rsidR="00000000" w:rsidRDefault="00000000">
            <w:pPr>
              <w:pStyle w:val="NormalWeb"/>
              <w:spacing w:before="0" w:beforeAutospacing="0" w:after="0" w:afterAutospacing="0"/>
              <w:rPr>
                <w:sz w:val="20"/>
                <w:szCs w:val="20"/>
              </w:rPr>
            </w:pPr>
            <w:r>
              <w:rPr>
                <w:rStyle w:val="Strong"/>
                <w:sz w:val="20"/>
                <w:szCs w:val="20"/>
              </w:rPr>
              <w:t>LIABILITIES AND STOCKHOLDERS’ EQUITY</w:t>
            </w:r>
          </w:p>
        </w:tc>
        <w:tc>
          <w:tcPr>
            <w:tcW w:w="50" w:type="pct"/>
            <w:shd w:val="clear" w:color="auto" w:fill="FFFFFF"/>
            <w:noWrap/>
            <w:vAlign w:val="center"/>
            <w:hideMark/>
          </w:tcPr>
          <w:p w14:paraId="1EE064C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187F8F9"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8671C8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6BE707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2ED3DC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268C0A2"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7B2D4B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296CCAB" w14:textId="77777777" w:rsidR="00000000" w:rsidRDefault="00000000">
            <w:pPr>
              <w:pStyle w:val="NormalWeb"/>
              <w:spacing w:before="0" w:beforeAutospacing="0" w:after="0" w:afterAutospacing="0"/>
              <w:rPr>
                <w:sz w:val="20"/>
                <w:szCs w:val="20"/>
              </w:rPr>
            </w:pPr>
            <w:r>
              <w:rPr>
                <w:sz w:val="20"/>
                <w:szCs w:val="20"/>
              </w:rPr>
              <w:t> </w:t>
            </w:r>
          </w:p>
        </w:tc>
      </w:tr>
      <w:tr w:rsidR="00000000" w14:paraId="79E11FD1" w14:textId="77777777">
        <w:trPr>
          <w:divId w:val="1950315554"/>
          <w:trHeight w:val="225"/>
          <w:tblCellSpacing w:w="15" w:type="dxa"/>
          <w:jc w:val="center"/>
        </w:trPr>
        <w:tc>
          <w:tcPr>
            <w:tcW w:w="0" w:type="auto"/>
            <w:shd w:val="clear" w:color="auto" w:fill="FFFFFF"/>
            <w:hideMark/>
          </w:tcPr>
          <w:p w14:paraId="3A66C69E" w14:textId="77777777" w:rsidR="00000000" w:rsidRDefault="00000000">
            <w:pPr>
              <w:pStyle w:val="NormalWeb"/>
              <w:spacing w:before="0" w:beforeAutospacing="0" w:after="0" w:afterAutospacing="0"/>
              <w:rPr>
                <w:sz w:val="20"/>
                <w:szCs w:val="20"/>
              </w:rPr>
            </w:pPr>
            <w:r>
              <w:rPr>
                <w:sz w:val="20"/>
                <w:szCs w:val="20"/>
              </w:rPr>
              <w:t>CURRENT LIABILITIES</w:t>
            </w:r>
          </w:p>
        </w:tc>
        <w:tc>
          <w:tcPr>
            <w:tcW w:w="50" w:type="pct"/>
            <w:shd w:val="clear" w:color="auto" w:fill="FFFFFF"/>
            <w:noWrap/>
            <w:vAlign w:val="center"/>
            <w:hideMark/>
          </w:tcPr>
          <w:p w14:paraId="13DE723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7D17C01"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A8F172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E77A5A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F1BE9B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CE2D64B"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543E4E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8B10387" w14:textId="77777777" w:rsidR="00000000" w:rsidRDefault="00000000">
            <w:pPr>
              <w:pStyle w:val="NormalWeb"/>
              <w:spacing w:before="0" w:beforeAutospacing="0" w:after="0" w:afterAutospacing="0"/>
              <w:rPr>
                <w:sz w:val="20"/>
                <w:szCs w:val="20"/>
              </w:rPr>
            </w:pPr>
            <w:r>
              <w:rPr>
                <w:sz w:val="20"/>
                <w:szCs w:val="20"/>
              </w:rPr>
              <w:t> </w:t>
            </w:r>
          </w:p>
        </w:tc>
      </w:tr>
      <w:tr w:rsidR="00000000" w14:paraId="23E7BC58" w14:textId="77777777">
        <w:trPr>
          <w:divId w:val="1950315554"/>
          <w:trHeight w:val="225"/>
          <w:tblCellSpacing w:w="15" w:type="dxa"/>
          <w:jc w:val="center"/>
        </w:trPr>
        <w:tc>
          <w:tcPr>
            <w:tcW w:w="0" w:type="auto"/>
            <w:shd w:val="clear" w:color="auto" w:fill="CCEEFF"/>
            <w:hideMark/>
          </w:tcPr>
          <w:p w14:paraId="4C8E8398" w14:textId="77777777" w:rsidR="00000000" w:rsidRDefault="00000000">
            <w:pPr>
              <w:pStyle w:val="NormalWeb"/>
              <w:spacing w:before="0" w:beforeAutospacing="0" w:after="0" w:afterAutospacing="0"/>
              <w:ind w:firstLine="225"/>
              <w:rPr>
                <w:sz w:val="20"/>
                <w:szCs w:val="20"/>
              </w:rPr>
            </w:pPr>
            <w:r>
              <w:rPr>
                <w:sz w:val="20"/>
                <w:szCs w:val="20"/>
              </w:rPr>
              <w:t>Accounts payable</w:t>
            </w:r>
          </w:p>
        </w:tc>
        <w:tc>
          <w:tcPr>
            <w:tcW w:w="50" w:type="pct"/>
            <w:shd w:val="clear" w:color="auto" w:fill="CCEEFF"/>
            <w:noWrap/>
            <w:vAlign w:val="center"/>
            <w:hideMark/>
          </w:tcPr>
          <w:p w14:paraId="125B430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226163D"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A3007B1" w14:textId="77777777" w:rsidR="00000000" w:rsidRDefault="00000000">
            <w:pPr>
              <w:jc w:val="right"/>
              <w:rPr>
                <w:rFonts w:eastAsia="Times New Roman"/>
                <w:sz w:val="20"/>
                <w:szCs w:val="20"/>
              </w:rPr>
            </w:pPr>
            <w:r>
              <w:rPr>
                <w:rFonts w:eastAsia="Times New Roman"/>
                <w:sz w:val="20"/>
                <w:szCs w:val="20"/>
              </w:rPr>
              <w:t>7,944</w:t>
            </w:r>
          </w:p>
        </w:tc>
        <w:tc>
          <w:tcPr>
            <w:tcW w:w="50" w:type="pct"/>
            <w:shd w:val="clear" w:color="auto" w:fill="CCEEFF"/>
            <w:noWrap/>
            <w:vAlign w:val="center"/>
            <w:hideMark/>
          </w:tcPr>
          <w:p w14:paraId="3FA3C97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975EFD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C7E073C"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9E84843" w14:textId="77777777" w:rsidR="00000000" w:rsidRDefault="00000000">
            <w:pPr>
              <w:jc w:val="right"/>
              <w:rPr>
                <w:rFonts w:eastAsia="Times New Roman"/>
                <w:sz w:val="20"/>
                <w:szCs w:val="20"/>
              </w:rPr>
            </w:pPr>
            <w:r>
              <w:rPr>
                <w:rFonts w:eastAsia="Times New Roman"/>
                <w:sz w:val="20"/>
                <w:szCs w:val="20"/>
              </w:rPr>
              <w:t>1,050</w:t>
            </w:r>
          </w:p>
        </w:tc>
        <w:tc>
          <w:tcPr>
            <w:tcW w:w="50" w:type="pct"/>
            <w:shd w:val="clear" w:color="auto" w:fill="CCEEFF"/>
            <w:noWrap/>
            <w:vAlign w:val="center"/>
            <w:hideMark/>
          </w:tcPr>
          <w:p w14:paraId="3F290669" w14:textId="77777777" w:rsidR="00000000" w:rsidRDefault="00000000">
            <w:pPr>
              <w:pStyle w:val="NormalWeb"/>
              <w:spacing w:before="0" w:beforeAutospacing="0" w:after="0" w:afterAutospacing="0"/>
              <w:rPr>
                <w:sz w:val="20"/>
                <w:szCs w:val="20"/>
              </w:rPr>
            </w:pPr>
            <w:r>
              <w:rPr>
                <w:sz w:val="20"/>
                <w:szCs w:val="20"/>
              </w:rPr>
              <w:t> </w:t>
            </w:r>
          </w:p>
        </w:tc>
      </w:tr>
      <w:tr w:rsidR="00000000" w14:paraId="78E56A92" w14:textId="77777777">
        <w:trPr>
          <w:divId w:val="1950315554"/>
          <w:trHeight w:val="225"/>
          <w:tblCellSpacing w:w="15" w:type="dxa"/>
          <w:jc w:val="center"/>
        </w:trPr>
        <w:tc>
          <w:tcPr>
            <w:tcW w:w="0" w:type="auto"/>
            <w:shd w:val="clear" w:color="auto" w:fill="FFFFFF"/>
            <w:hideMark/>
          </w:tcPr>
          <w:p w14:paraId="0C31396A" w14:textId="77777777" w:rsidR="00000000" w:rsidRDefault="00000000">
            <w:pPr>
              <w:pStyle w:val="NormalWeb"/>
              <w:spacing w:before="0" w:beforeAutospacing="0" w:after="0" w:afterAutospacing="0"/>
              <w:ind w:firstLine="225"/>
              <w:rPr>
                <w:sz w:val="20"/>
                <w:szCs w:val="20"/>
              </w:rPr>
            </w:pPr>
            <w:r>
              <w:rPr>
                <w:sz w:val="20"/>
                <w:szCs w:val="20"/>
              </w:rPr>
              <w:t>Contract liabilities</w:t>
            </w:r>
          </w:p>
        </w:tc>
        <w:tc>
          <w:tcPr>
            <w:tcW w:w="50" w:type="pct"/>
            <w:shd w:val="clear" w:color="auto" w:fill="FFFFFF"/>
            <w:noWrap/>
            <w:vAlign w:val="center"/>
            <w:hideMark/>
          </w:tcPr>
          <w:p w14:paraId="577448E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31CFAD8"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9CFE3CC" w14:textId="77777777" w:rsidR="00000000" w:rsidRDefault="00000000">
            <w:pPr>
              <w:jc w:val="right"/>
              <w:rPr>
                <w:rFonts w:eastAsia="Times New Roman"/>
                <w:sz w:val="20"/>
                <w:szCs w:val="20"/>
              </w:rPr>
            </w:pPr>
            <w:r>
              <w:rPr>
                <w:rFonts w:eastAsia="Times New Roman"/>
                <w:sz w:val="20"/>
                <w:szCs w:val="20"/>
              </w:rPr>
              <w:t>3,126</w:t>
            </w:r>
          </w:p>
        </w:tc>
        <w:tc>
          <w:tcPr>
            <w:tcW w:w="50" w:type="pct"/>
            <w:shd w:val="clear" w:color="auto" w:fill="FFFFFF"/>
            <w:noWrap/>
            <w:vAlign w:val="center"/>
            <w:hideMark/>
          </w:tcPr>
          <w:p w14:paraId="2762CCD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4595C1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32F1EEC"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1C21689" w14:textId="77777777" w:rsidR="00000000" w:rsidRDefault="00000000">
            <w:pPr>
              <w:jc w:val="right"/>
              <w:rPr>
                <w:rFonts w:eastAsia="Times New Roman"/>
                <w:sz w:val="20"/>
                <w:szCs w:val="20"/>
              </w:rPr>
            </w:pPr>
            <w:r>
              <w:rPr>
                <w:rFonts w:eastAsia="Times New Roman"/>
                <w:sz w:val="20"/>
                <w:szCs w:val="20"/>
              </w:rPr>
              <w:t>2,995</w:t>
            </w:r>
          </w:p>
        </w:tc>
        <w:tc>
          <w:tcPr>
            <w:tcW w:w="50" w:type="pct"/>
            <w:shd w:val="clear" w:color="auto" w:fill="FFFFFF"/>
            <w:noWrap/>
            <w:vAlign w:val="center"/>
            <w:hideMark/>
          </w:tcPr>
          <w:p w14:paraId="0DE72E3C" w14:textId="77777777" w:rsidR="00000000" w:rsidRDefault="00000000">
            <w:pPr>
              <w:pStyle w:val="NormalWeb"/>
              <w:spacing w:before="0" w:beforeAutospacing="0" w:after="0" w:afterAutospacing="0"/>
              <w:rPr>
                <w:sz w:val="20"/>
                <w:szCs w:val="20"/>
              </w:rPr>
            </w:pPr>
            <w:r>
              <w:rPr>
                <w:sz w:val="20"/>
                <w:szCs w:val="20"/>
              </w:rPr>
              <w:t> </w:t>
            </w:r>
          </w:p>
        </w:tc>
      </w:tr>
      <w:tr w:rsidR="00000000" w14:paraId="37C07C96" w14:textId="77777777">
        <w:trPr>
          <w:divId w:val="1950315554"/>
          <w:trHeight w:val="225"/>
          <w:tblCellSpacing w:w="15" w:type="dxa"/>
          <w:jc w:val="center"/>
        </w:trPr>
        <w:tc>
          <w:tcPr>
            <w:tcW w:w="0" w:type="auto"/>
            <w:shd w:val="clear" w:color="auto" w:fill="CCEEFF"/>
            <w:hideMark/>
          </w:tcPr>
          <w:p w14:paraId="14364B6B" w14:textId="77777777" w:rsidR="00000000" w:rsidRDefault="00000000">
            <w:pPr>
              <w:pStyle w:val="NormalWeb"/>
              <w:spacing w:before="0" w:beforeAutospacing="0" w:after="0" w:afterAutospacing="0"/>
              <w:ind w:firstLine="225"/>
              <w:rPr>
                <w:sz w:val="20"/>
                <w:szCs w:val="20"/>
              </w:rPr>
            </w:pPr>
            <w:r>
              <w:rPr>
                <w:sz w:val="20"/>
                <w:szCs w:val="20"/>
              </w:rPr>
              <w:t>Taxes payable</w:t>
            </w:r>
          </w:p>
        </w:tc>
        <w:tc>
          <w:tcPr>
            <w:tcW w:w="50" w:type="pct"/>
            <w:shd w:val="clear" w:color="auto" w:fill="CCEEFF"/>
            <w:noWrap/>
            <w:vAlign w:val="center"/>
            <w:hideMark/>
          </w:tcPr>
          <w:p w14:paraId="01F7FC6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19A9532"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25A6539" w14:textId="77777777" w:rsidR="00000000" w:rsidRDefault="00000000">
            <w:pPr>
              <w:jc w:val="right"/>
              <w:rPr>
                <w:rFonts w:eastAsia="Times New Roman"/>
                <w:sz w:val="20"/>
                <w:szCs w:val="20"/>
              </w:rPr>
            </w:pPr>
            <w:r>
              <w:rPr>
                <w:rFonts w:eastAsia="Times New Roman"/>
                <w:sz w:val="20"/>
                <w:szCs w:val="20"/>
              </w:rPr>
              <w:t>78,375</w:t>
            </w:r>
          </w:p>
        </w:tc>
        <w:tc>
          <w:tcPr>
            <w:tcW w:w="50" w:type="pct"/>
            <w:shd w:val="clear" w:color="auto" w:fill="CCEEFF"/>
            <w:noWrap/>
            <w:vAlign w:val="center"/>
            <w:hideMark/>
          </w:tcPr>
          <w:p w14:paraId="20EA262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1C790D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00BA785"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A26945A" w14:textId="77777777" w:rsidR="00000000" w:rsidRDefault="00000000">
            <w:pPr>
              <w:jc w:val="right"/>
              <w:rPr>
                <w:rFonts w:eastAsia="Times New Roman"/>
                <w:sz w:val="20"/>
                <w:szCs w:val="20"/>
              </w:rPr>
            </w:pPr>
            <w:r>
              <w:rPr>
                <w:rFonts w:eastAsia="Times New Roman"/>
                <w:sz w:val="20"/>
                <w:szCs w:val="20"/>
              </w:rPr>
              <w:t>73,830</w:t>
            </w:r>
          </w:p>
        </w:tc>
        <w:tc>
          <w:tcPr>
            <w:tcW w:w="50" w:type="pct"/>
            <w:shd w:val="clear" w:color="auto" w:fill="CCEEFF"/>
            <w:noWrap/>
            <w:vAlign w:val="center"/>
            <w:hideMark/>
          </w:tcPr>
          <w:p w14:paraId="0515FE11" w14:textId="77777777" w:rsidR="00000000" w:rsidRDefault="00000000">
            <w:pPr>
              <w:pStyle w:val="NormalWeb"/>
              <w:spacing w:before="0" w:beforeAutospacing="0" w:after="0" w:afterAutospacing="0"/>
              <w:rPr>
                <w:sz w:val="20"/>
                <w:szCs w:val="20"/>
              </w:rPr>
            </w:pPr>
            <w:r>
              <w:rPr>
                <w:sz w:val="20"/>
                <w:szCs w:val="20"/>
              </w:rPr>
              <w:t> </w:t>
            </w:r>
          </w:p>
        </w:tc>
      </w:tr>
      <w:tr w:rsidR="00000000" w14:paraId="2E604F55" w14:textId="77777777">
        <w:trPr>
          <w:divId w:val="1950315554"/>
          <w:trHeight w:val="225"/>
          <w:tblCellSpacing w:w="15" w:type="dxa"/>
          <w:jc w:val="center"/>
        </w:trPr>
        <w:tc>
          <w:tcPr>
            <w:tcW w:w="0" w:type="auto"/>
            <w:shd w:val="clear" w:color="auto" w:fill="FFFFFF"/>
            <w:hideMark/>
          </w:tcPr>
          <w:p w14:paraId="6E7858FC" w14:textId="77777777" w:rsidR="00000000" w:rsidRDefault="00000000">
            <w:pPr>
              <w:pStyle w:val="NormalWeb"/>
              <w:spacing w:before="0" w:beforeAutospacing="0" w:after="0" w:afterAutospacing="0"/>
              <w:ind w:firstLine="225"/>
              <w:rPr>
                <w:sz w:val="20"/>
                <w:szCs w:val="20"/>
              </w:rPr>
            </w:pPr>
            <w:r>
              <w:rPr>
                <w:sz w:val="20"/>
                <w:szCs w:val="20"/>
              </w:rPr>
              <w:t>Current portion of notes payable</w:t>
            </w:r>
          </w:p>
        </w:tc>
        <w:tc>
          <w:tcPr>
            <w:tcW w:w="50" w:type="pct"/>
            <w:shd w:val="clear" w:color="auto" w:fill="FFFFFF"/>
            <w:noWrap/>
            <w:vAlign w:val="center"/>
            <w:hideMark/>
          </w:tcPr>
          <w:p w14:paraId="19FABB3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2ED6754"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8A1D164" w14:textId="77777777" w:rsidR="00000000" w:rsidRDefault="00000000">
            <w:pPr>
              <w:jc w:val="right"/>
              <w:rPr>
                <w:rFonts w:eastAsia="Times New Roman"/>
                <w:sz w:val="20"/>
                <w:szCs w:val="20"/>
              </w:rPr>
            </w:pPr>
            <w:r>
              <w:rPr>
                <w:rFonts w:eastAsia="Times New Roman"/>
                <w:sz w:val="20"/>
                <w:szCs w:val="20"/>
              </w:rPr>
              <w:t>127,029</w:t>
            </w:r>
          </w:p>
        </w:tc>
        <w:tc>
          <w:tcPr>
            <w:tcW w:w="50" w:type="pct"/>
            <w:shd w:val="clear" w:color="auto" w:fill="FFFFFF"/>
            <w:noWrap/>
            <w:vAlign w:val="center"/>
            <w:hideMark/>
          </w:tcPr>
          <w:p w14:paraId="62EAB4E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12BF2D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E10F168"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B0A1CEB"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E0419D7" w14:textId="77777777" w:rsidR="00000000" w:rsidRDefault="00000000">
            <w:pPr>
              <w:pStyle w:val="NormalWeb"/>
              <w:spacing w:before="0" w:beforeAutospacing="0" w:after="0" w:afterAutospacing="0"/>
              <w:rPr>
                <w:sz w:val="20"/>
                <w:szCs w:val="20"/>
              </w:rPr>
            </w:pPr>
            <w:r>
              <w:rPr>
                <w:sz w:val="20"/>
                <w:szCs w:val="20"/>
              </w:rPr>
              <w:t> </w:t>
            </w:r>
          </w:p>
        </w:tc>
      </w:tr>
      <w:tr w:rsidR="00000000" w14:paraId="158EF96F" w14:textId="77777777">
        <w:trPr>
          <w:divId w:val="1950315554"/>
          <w:trHeight w:val="225"/>
          <w:tblCellSpacing w:w="15" w:type="dxa"/>
          <w:jc w:val="center"/>
        </w:trPr>
        <w:tc>
          <w:tcPr>
            <w:tcW w:w="0" w:type="auto"/>
            <w:shd w:val="clear" w:color="auto" w:fill="CCEEFF"/>
            <w:hideMark/>
          </w:tcPr>
          <w:p w14:paraId="3FD03E08" w14:textId="77777777" w:rsidR="00000000" w:rsidRDefault="00000000">
            <w:pPr>
              <w:pStyle w:val="NormalWeb"/>
              <w:spacing w:before="0" w:beforeAutospacing="0" w:after="0" w:afterAutospacing="0"/>
              <w:ind w:firstLine="225"/>
              <w:rPr>
                <w:sz w:val="20"/>
                <w:szCs w:val="20"/>
              </w:rPr>
            </w:pPr>
            <w:r>
              <w:rPr>
                <w:sz w:val="20"/>
                <w:szCs w:val="20"/>
              </w:rPr>
              <w:t>Advances from a related party</w:t>
            </w:r>
          </w:p>
        </w:tc>
        <w:tc>
          <w:tcPr>
            <w:tcW w:w="50" w:type="pct"/>
            <w:shd w:val="clear" w:color="auto" w:fill="CCEEFF"/>
            <w:noWrap/>
            <w:vAlign w:val="center"/>
            <w:hideMark/>
          </w:tcPr>
          <w:p w14:paraId="32E87DB1"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C2ABF67"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EFD8C90" w14:textId="77777777" w:rsidR="00000000" w:rsidRDefault="00000000">
            <w:pPr>
              <w:jc w:val="right"/>
              <w:rPr>
                <w:rFonts w:eastAsia="Times New Roman"/>
                <w:sz w:val="20"/>
                <w:szCs w:val="20"/>
              </w:rPr>
            </w:pPr>
            <w:r>
              <w:rPr>
                <w:rFonts w:eastAsia="Times New Roman"/>
                <w:sz w:val="20"/>
                <w:szCs w:val="20"/>
              </w:rPr>
              <w:t>109,216</w:t>
            </w:r>
          </w:p>
        </w:tc>
        <w:tc>
          <w:tcPr>
            <w:tcW w:w="50" w:type="pct"/>
            <w:shd w:val="clear" w:color="auto" w:fill="CCEEFF"/>
            <w:noWrap/>
            <w:tcMar>
              <w:top w:w="0" w:type="dxa"/>
              <w:left w:w="0" w:type="dxa"/>
              <w:bottom w:w="15" w:type="dxa"/>
              <w:right w:w="0" w:type="dxa"/>
            </w:tcMar>
            <w:vAlign w:val="center"/>
            <w:hideMark/>
          </w:tcPr>
          <w:p w14:paraId="5006485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C128EF2"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F02A31F"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338A17E" w14:textId="77777777" w:rsidR="00000000" w:rsidRDefault="00000000">
            <w:pPr>
              <w:jc w:val="right"/>
              <w:rPr>
                <w:rFonts w:eastAsia="Times New Roman"/>
                <w:sz w:val="20"/>
                <w:szCs w:val="20"/>
              </w:rPr>
            </w:pPr>
            <w:r>
              <w:rPr>
                <w:rFonts w:eastAsia="Times New Roman"/>
                <w:sz w:val="20"/>
                <w:szCs w:val="20"/>
              </w:rPr>
              <w:t>128,373</w:t>
            </w:r>
          </w:p>
        </w:tc>
        <w:tc>
          <w:tcPr>
            <w:tcW w:w="50" w:type="pct"/>
            <w:shd w:val="clear" w:color="auto" w:fill="CCEEFF"/>
            <w:noWrap/>
            <w:tcMar>
              <w:top w:w="0" w:type="dxa"/>
              <w:left w:w="0" w:type="dxa"/>
              <w:bottom w:w="15" w:type="dxa"/>
              <w:right w:w="0" w:type="dxa"/>
            </w:tcMar>
            <w:vAlign w:val="center"/>
            <w:hideMark/>
          </w:tcPr>
          <w:p w14:paraId="5E9858AE" w14:textId="77777777" w:rsidR="00000000" w:rsidRDefault="00000000">
            <w:pPr>
              <w:pStyle w:val="NormalWeb"/>
              <w:spacing w:before="0" w:beforeAutospacing="0" w:after="0" w:afterAutospacing="0"/>
              <w:rPr>
                <w:sz w:val="20"/>
                <w:szCs w:val="20"/>
              </w:rPr>
            </w:pPr>
            <w:r>
              <w:rPr>
                <w:sz w:val="20"/>
                <w:szCs w:val="20"/>
              </w:rPr>
              <w:t> </w:t>
            </w:r>
          </w:p>
        </w:tc>
      </w:tr>
      <w:tr w:rsidR="00000000" w14:paraId="4C639E23" w14:textId="77777777">
        <w:trPr>
          <w:divId w:val="1950315554"/>
          <w:trHeight w:val="225"/>
          <w:tblCellSpacing w:w="15" w:type="dxa"/>
          <w:jc w:val="center"/>
        </w:trPr>
        <w:tc>
          <w:tcPr>
            <w:tcW w:w="0" w:type="auto"/>
            <w:shd w:val="clear" w:color="auto" w:fill="FFFFFF"/>
            <w:hideMark/>
          </w:tcPr>
          <w:p w14:paraId="2903D238" w14:textId="77777777" w:rsidR="00000000" w:rsidRDefault="00000000">
            <w:pPr>
              <w:pStyle w:val="NormalWeb"/>
              <w:spacing w:before="0" w:beforeAutospacing="0" w:after="0" w:afterAutospacing="0"/>
              <w:rPr>
                <w:sz w:val="20"/>
                <w:szCs w:val="20"/>
              </w:rPr>
            </w:pPr>
            <w:r>
              <w:rPr>
                <w:sz w:val="20"/>
                <w:szCs w:val="20"/>
              </w:rPr>
              <w:t>Total Current Liabilities</w:t>
            </w:r>
          </w:p>
        </w:tc>
        <w:tc>
          <w:tcPr>
            <w:tcW w:w="50" w:type="pct"/>
            <w:shd w:val="clear" w:color="auto" w:fill="FFFFFF"/>
            <w:noWrap/>
            <w:vAlign w:val="center"/>
            <w:hideMark/>
          </w:tcPr>
          <w:p w14:paraId="12A47F58"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BB61402"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32A5DAE" w14:textId="77777777" w:rsidR="00000000" w:rsidRDefault="00000000">
            <w:pPr>
              <w:jc w:val="right"/>
              <w:rPr>
                <w:rFonts w:eastAsia="Times New Roman"/>
                <w:sz w:val="20"/>
                <w:szCs w:val="20"/>
              </w:rPr>
            </w:pPr>
            <w:r>
              <w:rPr>
                <w:rFonts w:eastAsia="Times New Roman"/>
                <w:sz w:val="20"/>
                <w:szCs w:val="20"/>
              </w:rPr>
              <w:t>325,690</w:t>
            </w:r>
          </w:p>
        </w:tc>
        <w:tc>
          <w:tcPr>
            <w:tcW w:w="50" w:type="pct"/>
            <w:shd w:val="clear" w:color="auto" w:fill="FFFFFF"/>
            <w:noWrap/>
            <w:tcMar>
              <w:top w:w="0" w:type="dxa"/>
              <w:left w:w="0" w:type="dxa"/>
              <w:bottom w:w="15" w:type="dxa"/>
              <w:right w:w="0" w:type="dxa"/>
            </w:tcMar>
            <w:vAlign w:val="center"/>
            <w:hideMark/>
          </w:tcPr>
          <w:p w14:paraId="2B58A49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2AF2088"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37FB58F"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564F29D" w14:textId="77777777" w:rsidR="00000000" w:rsidRDefault="00000000">
            <w:pPr>
              <w:jc w:val="right"/>
              <w:rPr>
                <w:rFonts w:eastAsia="Times New Roman"/>
                <w:sz w:val="20"/>
                <w:szCs w:val="20"/>
              </w:rPr>
            </w:pPr>
            <w:r>
              <w:rPr>
                <w:rFonts w:eastAsia="Times New Roman"/>
                <w:sz w:val="20"/>
                <w:szCs w:val="20"/>
              </w:rPr>
              <w:t>206,248</w:t>
            </w:r>
          </w:p>
        </w:tc>
        <w:tc>
          <w:tcPr>
            <w:tcW w:w="50" w:type="pct"/>
            <w:shd w:val="clear" w:color="auto" w:fill="FFFFFF"/>
            <w:noWrap/>
            <w:tcMar>
              <w:top w:w="0" w:type="dxa"/>
              <w:left w:w="0" w:type="dxa"/>
              <w:bottom w:w="15" w:type="dxa"/>
              <w:right w:w="0" w:type="dxa"/>
            </w:tcMar>
            <w:vAlign w:val="center"/>
            <w:hideMark/>
          </w:tcPr>
          <w:p w14:paraId="2CBC3C57" w14:textId="77777777" w:rsidR="00000000" w:rsidRDefault="00000000">
            <w:pPr>
              <w:pStyle w:val="NormalWeb"/>
              <w:spacing w:before="0" w:beforeAutospacing="0" w:after="0" w:afterAutospacing="0"/>
              <w:rPr>
                <w:sz w:val="20"/>
                <w:szCs w:val="20"/>
              </w:rPr>
            </w:pPr>
            <w:r>
              <w:rPr>
                <w:sz w:val="20"/>
                <w:szCs w:val="20"/>
              </w:rPr>
              <w:t> </w:t>
            </w:r>
          </w:p>
        </w:tc>
      </w:tr>
      <w:tr w:rsidR="00000000" w14:paraId="220AFD8C" w14:textId="77777777">
        <w:trPr>
          <w:divId w:val="1950315554"/>
          <w:trHeight w:val="225"/>
          <w:tblCellSpacing w:w="15" w:type="dxa"/>
          <w:jc w:val="center"/>
        </w:trPr>
        <w:tc>
          <w:tcPr>
            <w:tcW w:w="0" w:type="auto"/>
            <w:shd w:val="clear" w:color="auto" w:fill="CCEEFF"/>
            <w:vAlign w:val="center"/>
            <w:hideMark/>
          </w:tcPr>
          <w:p w14:paraId="24B677F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724EAA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E4A59FD"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756B128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7B2BA2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E9C66C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11F9665"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3D959B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4537DB9" w14:textId="77777777" w:rsidR="00000000" w:rsidRDefault="00000000">
            <w:pPr>
              <w:pStyle w:val="NormalWeb"/>
              <w:spacing w:before="0" w:beforeAutospacing="0" w:after="0" w:afterAutospacing="0"/>
              <w:rPr>
                <w:sz w:val="20"/>
                <w:szCs w:val="20"/>
              </w:rPr>
            </w:pPr>
            <w:r>
              <w:rPr>
                <w:sz w:val="20"/>
                <w:szCs w:val="20"/>
              </w:rPr>
              <w:t> </w:t>
            </w:r>
          </w:p>
        </w:tc>
      </w:tr>
      <w:tr w:rsidR="00000000" w14:paraId="000B3222" w14:textId="77777777">
        <w:trPr>
          <w:divId w:val="1950315554"/>
          <w:trHeight w:val="225"/>
          <w:tblCellSpacing w:w="15" w:type="dxa"/>
          <w:jc w:val="center"/>
        </w:trPr>
        <w:tc>
          <w:tcPr>
            <w:tcW w:w="0" w:type="auto"/>
            <w:shd w:val="clear" w:color="auto" w:fill="FFFFFF"/>
            <w:hideMark/>
          </w:tcPr>
          <w:p w14:paraId="1AADA773" w14:textId="77777777" w:rsidR="00000000" w:rsidRDefault="00000000">
            <w:pPr>
              <w:pStyle w:val="NormalWeb"/>
              <w:spacing w:before="0" w:beforeAutospacing="0" w:after="0" w:afterAutospacing="0"/>
              <w:rPr>
                <w:sz w:val="20"/>
                <w:szCs w:val="20"/>
              </w:rPr>
            </w:pPr>
            <w:r>
              <w:rPr>
                <w:sz w:val="20"/>
                <w:szCs w:val="20"/>
              </w:rPr>
              <w:t>Long Term Liabilities</w:t>
            </w:r>
          </w:p>
        </w:tc>
        <w:tc>
          <w:tcPr>
            <w:tcW w:w="50" w:type="pct"/>
            <w:shd w:val="clear" w:color="auto" w:fill="FFFFFF"/>
            <w:noWrap/>
            <w:vAlign w:val="center"/>
            <w:hideMark/>
          </w:tcPr>
          <w:p w14:paraId="12FD941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527CBE4"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2C5BBE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6C5563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B8A688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7D827DB"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A7DD43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8437C7A" w14:textId="77777777" w:rsidR="00000000" w:rsidRDefault="00000000">
            <w:pPr>
              <w:pStyle w:val="NormalWeb"/>
              <w:spacing w:before="0" w:beforeAutospacing="0" w:after="0" w:afterAutospacing="0"/>
              <w:rPr>
                <w:sz w:val="20"/>
                <w:szCs w:val="20"/>
              </w:rPr>
            </w:pPr>
            <w:r>
              <w:rPr>
                <w:sz w:val="20"/>
                <w:szCs w:val="20"/>
              </w:rPr>
              <w:t> </w:t>
            </w:r>
          </w:p>
        </w:tc>
      </w:tr>
      <w:tr w:rsidR="00000000" w14:paraId="3028820F" w14:textId="77777777">
        <w:trPr>
          <w:divId w:val="1950315554"/>
          <w:trHeight w:val="225"/>
          <w:tblCellSpacing w:w="15" w:type="dxa"/>
          <w:jc w:val="center"/>
        </w:trPr>
        <w:tc>
          <w:tcPr>
            <w:tcW w:w="0" w:type="auto"/>
            <w:shd w:val="clear" w:color="auto" w:fill="CCEEFF"/>
            <w:hideMark/>
          </w:tcPr>
          <w:p w14:paraId="488F05B6" w14:textId="77777777" w:rsidR="00000000" w:rsidRDefault="00000000">
            <w:pPr>
              <w:pStyle w:val="NormalWeb"/>
              <w:spacing w:before="0" w:beforeAutospacing="0" w:after="0" w:afterAutospacing="0"/>
              <w:ind w:firstLine="225"/>
              <w:rPr>
                <w:sz w:val="20"/>
                <w:szCs w:val="20"/>
              </w:rPr>
            </w:pPr>
            <w:r>
              <w:rPr>
                <w:sz w:val="20"/>
                <w:szCs w:val="20"/>
              </w:rPr>
              <w:t>Notes payable, net of current portion</w:t>
            </w:r>
          </w:p>
        </w:tc>
        <w:tc>
          <w:tcPr>
            <w:tcW w:w="50" w:type="pct"/>
            <w:shd w:val="clear" w:color="auto" w:fill="CCEEFF"/>
            <w:noWrap/>
            <w:vAlign w:val="center"/>
            <w:hideMark/>
          </w:tcPr>
          <w:p w14:paraId="31DAFC46"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90CD2C9"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BFF3C31"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49B4EF1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D45A757"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43187DA"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B358877" w14:textId="77777777" w:rsidR="00000000" w:rsidRDefault="00000000">
            <w:pPr>
              <w:jc w:val="right"/>
              <w:rPr>
                <w:rFonts w:eastAsia="Times New Roman"/>
                <w:sz w:val="20"/>
                <w:szCs w:val="20"/>
              </w:rPr>
            </w:pPr>
            <w:r>
              <w:rPr>
                <w:rFonts w:eastAsia="Times New Roman"/>
                <w:sz w:val="20"/>
                <w:szCs w:val="20"/>
              </w:rPr>
              <w:t>127,029</w:t>
            </w:r>
          </w:p>
        </w:tc>
        <w:tc>
          <w:tcPr>
            <w:tcW w:w="50" w:type="pct"/>
            <w:shd w:val="clear" w:color="auto" w:fill="CCEEFF"/>
            <w:noWrap/>
            <w:tcMar>
              <w:top w:w="0" w:type="dxa"/>
              <w:left w:w="0" w:type="dxa"/>
              <w:bottom w:w="15" w:type="dxa"/>
              <w:right w:w="0" w:type="dxa"/>
            </w:tcMar>
            <w:vAlign w:val="center"/>
            <w:hideMark/>
          </w:tcPr>
          <w:p w14:paraId="7FC12800" w14:textId="77777777" w:rsidR="00000000" w:rsidRDefault="00000000">
            <w:pPr>
              <w:pStyle w:val="NormalWeb"/>
              <w:spacing w:before="0" w:beforeAutospacing="0" w:after="0" w:afterAutospacing="0"/>
              <w:rPr>
                <w:sz w:val="20"/>
                <w:szCs w:val="20"/>
              </w:rPr>
            </w:pPr>
            <w:r>
              <w:rPr>
                <w:sz w:val="20"/>
                <w:szCs w:val="20"/>
              </w:rPr>
              <w:t> </w:t>
            </w:r>
          </w:p>
        </w:tc>
      </w:tr>
      <w:tr w:rsidR="00000000" w14:paraId="36D5CE23" w14:textId="77777777">
        <w:trPr>
          <w:divId w:val="1950315554"/>
          <w:trHeight w:val="225"/>
          <w:tblCellSpacing w:w="15" w:type="dxa"/>
          <w:jc w:val="center"/>
        </w:trPr>
        <w:tc>
          <w:tcPr>
            <w:tcW w:w="0" w:type="auto"/>
            <w:shd w:val="clear" w:color="auto" w:fill="FFFFFF"/>
            <w:hideMark/>
          </w:tcPr>
          <w:p w14:paraId="1D124F3F" w14:textId="77777777" w:rsidR="00000000" w:rsidRDefault="00000000">
            <w:pPr>
              <w:pStyle w:val="NormalWeb"/>
              <w:spacing w:before="0" w:beforeAutospacing="0" w:after="0" w:afterAutospacing="0"/>
              <w:rPr>
                <w:sz w:val="20"/>
                <w:szCs w:val="20"/>
              </w:rPr>
            </w:pPr>
            <w:r>
              <w:rPr>
                <w:sz w:val="20"/>
                <w:szCs w:val="20"/>
              </w:rPr>
              <w:t>Total Long-term Liabilities</w:t>
            </w:r>
          </w:p>
        </w:tc>
        <w:tc>
          <w:tcPr>
            <w:tcW w:w="50" w:type="pct"/>
            <w:shd w:val="clear" w:color="auto" w:fill="FFFFFF"/>
            <w:noWrap/>
            <w:vAlign w:val="center"/>
            <w:hideMark/>
          </w:tcPr>
          <w:p w14:paraId="6276D689"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4113DE2"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47FC119"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541FA62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D374B90"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D5AC222"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DD65EA2" w14:textId="77777777" w:rsidR="00000000" w:rsidRDefault="00000000">
            <w:pPr>
              <w:jc w:val="right"/>
              <w:rPr>
                <w:rFonts w:eastAsia="Times New Roman"/>
                <w:sz w:val="20"/>
                <w:szCs w:val="20"/>
              </w:rPr>
            </w:pPr>
            <w:r>
              <w:rPr>
                <w:rFonts w:eastAsia="Times New Roman"/>
                <w:sz w:val="20"/>
                <w:szCs w:val="20"/>
              </w:rPr>
              <w:t>127,029</w:t>
            </w:r>
          </w:p>
        </w:tc>
        <w:tc>
          <w:tcPr>
            <w:tcW w:w="50" w:type="pct"/>
            <w:shd w:val="clear" w:color="auto" w:fill="FFFFFF"/>
            <w:noWrap/>
            <w:tcMar>
              <w:top w:w="0" w:type="dxa"/>
              <w:left w:w="0" w:type="dxa"/>
              <w:bottom w:w="15" w:type="dxa"/>
              <w:right w:w="0" w:type="dxa"/>
            </w:tcMar>
            <w:vAlign w:val="center"/>
            <w:hideMark/>
          </w:tcPr>
          <w:p w14:paraId="73F91CE1" w14:textId="77777777" w:rsidR="00000000" w:rsidRDefault="00000000">
            <w:pPr>
              <w:pStyle w:val="NormalWeb"/>
              <w:spacing w:before="0" w:beforeAutospacing="0" w:after="0" w:afterAutospacing="0"/>
              <w:rPr>
                <w:sz w:val="20"/>
                <w:szCs w:val="20"/>
              </w:rPr>
            </w:pPr>
            <w:r>
              <w:rPr>
                <w:sz w:val="20"/>
                <w:szCs w:val="20"/>
              </w:rPr>
              <w:t> </w:t>
            </w:r>
          </w:p>
        </w:tc>
      </w:tr>
      <w:tr w:rsidR="00000000" w14:paraId="77163643" w14:textId="77777777">
        <w:trPr>
          <w:divId w:val="1950315554"/>
          <w:trHeight w:val="225"/>
          <w:tblCellSpacing w:w="15" w:type="dxa"/>
          <w:jc w:val="center"/>
        </w:trPr>
        <w:tc>
          <w:tcPr>
            <w:tcW w:w="0" w:type="auto"/>
            <w:shd w:val="clear" w:color="auto" w:fill="CCEEFF"/>
            <w:vAlign w:val="center"/>
            <w:hideMark/>
          </w:tcPr>
          <w:p w14:paraId="4351EBD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8D213E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E52CC4D"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79748D1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754E95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F88ADE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9848E6D"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D58A9B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D739B36" w14:textId="77777777" w:rsidR="00000000" w:rsidRDefault="00000000">
            <w:pPr>
              <w:pStyle w:val="NormalWeb"/>
              <w:spacing w:before="0" w:beforeAutospacing="0" w:after="0" w:afterAutospacing="0"/>
              <w:rPr>
                <w:sz w:val="20"/>
                <w:szCs w:val="20"/>
              </w:rPr>
            </w:pPr>
            <w:r>
              <w:rPr>
                <w:sz w:val="20"/>
                <w:szCs w:val="20"/>
              </w:rPr>
              <w:t> </w:t>
            </w:r>
          </w:p>
        </w:tc>
      </w:tr>
      <w:tr w:rsidR="00000000" w14:paraId="19DD4C96" w14:textId="77777777">
        <w:trPr>
          <w:divId w:val="1950315554"/>
          <w:trHeight w:val="225"/>
          <w:tblCellSpacing w:w="15" w:type="dxa"/>
          <w:jc w:val="center"/>
        </w:trPr>
        <w:tc>
          <w:tcPr>
            <w:tcW w:w="0" w:type="auto"/>
            <w:shd w:val="clear" w:color="auto" w:fill="FFFFFF"/>
            <w:hideMark/>
          </w:tcPr>
          <w:p w14:paraId="2A2CABC4" w14:textId="77777777" w:rsidR="00000000" w:rsidRDefault="00000000">
            <w:pPr>
              <w:pStyle w:val="NormalWeb"/>
              <w:spacing w:before="0" w:beforeAutospacing="0" w:after="0" w:afterAutospacing="0"/>
              <w:rPr>
                <w:sz w:val="20"/>
                <w:szCs w:val="20"/>
              </w:rPr>
            </w:pPr>
            <w:r>
              <w:rPr>
                <w:sz w:val="20"/>
                <w:szCs w:val="20"/>
              </w:rPr>
              <w:t>Total Liabilities</w:t>
            </w:r>
          </w:p>
        </w:tc>
        <w:tc>
          <w:tcPr>
            <w:tcW w:w="50" w:type="pct"/>
            <w:shd w:val="clear" w:color="auto" w:fill="FFFFFF"/>
            <w:noWrap/>
            <w:vAlign w:val="center"/>
            <w:hideMark/>
          </w:tcPr>
          <w:p w14:paraId="0EC648C3"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7E20A0C"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5A86AD0" w14:textId="77777777" w:rsidR="00000000" w:rsidRDefault="00000000">
            <w:pPr>
              <w:jc w:val="right"/>
              <w:rPr>
                <w:rFonts w:eastAsia="Times New Roman"/>
                <w:sz w:val="20"/>
                <w:szCs w:val="20"/>
              </w:rPr>
            </w:pPr>
            <w:r>
              <w:rPr>
                <w:rFonts w:eastAsia="Times New Roman"/>
                <w:sz w:val="20"/>
                <w:szCs w:val="20"/>
              </w:rPr>
              <w:t>325,690</w:t>
            </w:r>
          </w:p>
        </w:tc>
        <w:tc>
          <w:tcPr>
            <w:tcW w:w="50" w:type="pct"/>
            <w:shd w:val="clear" w:color="auto" w:fill="FFFFFF"/>
            <w:noWrap/>
            <w:tcMar>
              <w:top w:w="0" w:type="dxa"/>
              <w:left w:w="0" w:type="dxa"/>
              <w:bottom w:w="15" w:type="dxa"/>
              <w:right w:w="0" w:type="dxa"/>
            </w:tcMar>
            <w:vAlign w:val="center"/>
            <w:hideMark/>
          </w:tcPr>
          <w:p w14:paraId="0916A27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462FD67"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4A03A47"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1E871D0" w14:textId="77777777" w:rsidR="00000000" w:rsidRDefault="00000000">
            <w:pPr>
              <w:jc w:val="right"/>
              <w:rPr>
                <w:rFonts w:eastAsia="Times New Roman"/>
                <w:sz w:val="20"/>
                <w:szCs w:val="20"/>
              </w:rPr>
            </w:pPr>
            <w:r>
              <w:rPr>
                <w:rFonts w:eastAsia="Times New Roman"/>
                <w:sz w:val="20"/>
                <w:szCs w:val="20"/>
              </w:rPr>
              <w:t>333,277</w:t>
            </w:r>
          </w:p>
        </w:tc>
        <w:tc>
          <w:tcPr>
            <w:tcW w:w="50" w:type="pct"/>
            <w:shd w:val="clear" w:color="auto" w:fill="FFFFFF"/>
            <w:noWrap/>
            <w:tcMar>
              <w:top w:w="0" w:type="dxa"/>
              <w:left w:w="0" w:type="dxa"/>
              <w:bottom w:w="15" w:type="dxa"/>
              <w:right w:w="0" w:type="dxa"/>
            </w:tcMar>
            <w:vAlign w:val="center"/>
            <w:hideMark/>
          </w:tcPr>
          <w:p w14:paraId="3D62FEFF" w14:textId="77777777" w:rsidR="00000000" w:rsidRDefault="00000000">
            <w:pPr>
              <w:pStyle w:val="NormalWeb"/>
              <w:spacing w:before="0" w:beforeAutospacing="0" w:after="0" w:afterAutospacing="0"/>
              <w:rPr>
                <w:sz w:val="20"/>
                <w:szCs w:val="20"/>
              </w:rPr>
            </w:pPr>
            <w:r>
              <w:rPr>
                <w:sz w:val="20"/>
                <w:szCs w:val="20"/>
              </w:rPr>
              <w:t> </w:t>
            </w:r>
          </w:p>
        </w:tc>
      </w:tr>
      <w:tr w:rsidR="00000000" w14:paraId="6977AC10" w14:textId="77777777">
        <w:trPr>
          <w:divId w:val="1950315554"/>
          <w:trHeight w:val="225"/>
          <w:tblCellSpacing w:w="15" w:type="dxa"/>
          <w:jc w:val="center"/>
        </w:trPr>
        <w:tc>
          <w:tcPr>
            <w:tcW w:w="0" w:type="auto"/>
            <w:shd w:val="clear" w:color="auto" w:fill="CCEEFF"/>
            <w:vAlign w:val="center"/>
            <w:hideMark/>
          </w:tcPr>
          <w:p w14:paraId="59CFE91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82CEB1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E43E139"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D23F19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6F81C4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76285C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9B2C190"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9B899D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9F28F7D" w14:textId="77777777" w:rsidR="00000000" w:rsidRDefault="00000000">
            <w:pPr>
              <w:pStyle w:val="NormalWeb"/>
              <w:spacing w:before="0" w:beforeAutospacing="0" w:after="0" w:afterAutospacing="0"/>
              <w:rPr>
                <w:sz w:val="20"/>
                <w:szCs w:val="20"/>
              </w:rPr>
            </w:pPr>
            <w:r>
              <w:rPr>
                <w:sz w:val="20"/>
                <w:szCs w:val="20"/>
              </w:rPr>
              <w:t> </w:t>
            </w:r>
          </w:p>
        </w:tc>
      </w:tr>
      <w:tr w:rsidR="00000000" w14:paraId="7F015463" w14:textId="77777777">
        <w:trPr>
          <w:divId w:val="1950315554"/>
          <w:trHeight w:val="225"/>
          <w:tblCellSpacing w:w="15" w:type="dxa"/>
          <w:jc w:val="center"/>
        </w:trPr>
        <w:tc>
          <w:tcPr>
            <w:tcW w:w="0" w:type="auto"/>
            <w:shd w:val="clear" w:color="auto" w:fill="FFFFFF"/>
            <w:hideMark/>
          </w:tcPr>
          <w:p w14:paraId="2F10D32E" w14:textId="77777777" w:rsidR="00000000" w:rsidRDefault="00000000">
            <w:pPr>
              <w:pStyle w:val="NormalWeb"/>
              <w:spacing w:before="0" w:beforeAutospacing="0" w:after="0" w:afterAutospacing="0"/>
              <w:rPr>
                <w:sz w:val="20"/>
                <w:szCs w:val="20"/>
              </w:rPr>
            </w:pPr>
            <w:r>
              <w:rPr>
                <w:sz w:val="20"/>
                <w:szCs w:val="20"/>
              </w:rPr>
              <w:t>STOCKHOLDERS’ EQUITY</w:t>
            </w:r>
          </w:p>
        </w:tc>
        <w:tc>
          <w:tcPr>
            <w:tcW w:w="50" w:type="pct"/>
            <w:shd w:val="clear" w:color="auto" w:fill="FFFFFF"/>
            <w:noWrap/>
            <w:vAlign w:val="center"/>
            <w:hideMark/>
          </w:tcPr>
          <w:p w14:paraId="33825EB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B790FAA"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E5ABD8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A25DCE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998633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623BC0D"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3F2350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DE96CD6" w14:textId="77777777" w:rsidR="00000000" w:rsidRDefault="00000000">
            <w:pPr>
              <w:pStyle w:val="NormalWeb"/>
              <w:spacing w:before="0" w:beforeAutospacing="0" w:after="0" w:afterAutospacing="0"/>
              <w:rPr>
                <w:sz w:val="20"/>
                <w:szCs w:val="20"/>
              </w:rPr>
            </w:pPr>
            <w:r>
              <w:rPr>
                <w:sz w:val="20"/>
                <w:szCs w:val="20"/>
              </w:rPr>
              <w:t> </w:t>
            </w:r>
          </w:p>
        </w:tc>
      </w:tr>
      <w:tr w:rsidR="00000000" w14:paraId="6CDC41E1" w14:textId="77777777">
        <w:trPr>
          <w:divId w:val="1950315554"/>
          <w:trHeight w:val="225"/>
          <w:tblCellSpacing w:w="15" w:type="dxa"/>
          <w:jc w:val="center"/>
        </w:trPr>
        <w:tc>
          <w:tcPr>
            <w:tcW w:w="0" w:type="auto"/>
            <w:shd w:val="clear" w:color="auto" w:fill="CCEEFF"/>
            <w:hideMark/>
          </w:tcPr>
          <w:p w14:paraId="710F4389" w14:textId="77777777" w:rsidR="00000000" w:rsidRDefault="00000000">
            <w:pPr>
              <w:pStyle w:val="NormalWeb"/>
              <w:spacing w:before="0" w:beforeAutospacing="0" w:after="0" w:afterAutospacing="0"/>
              <w:ind w:left="225"/>
              <w:rPr>
                <w:sz w:val="20"/>
                <w:szCs w:val="20"/>
              </w:rPr>
            </w:pPr>
            <w:r>
              <w:rPr>
                <w:sz w:val="20"/>
                <w:szCs w:val="20"/>
              </w:rPr>
              <w:t>Convertible preferred stock, Series 2, par value $0.01; authorized 10,000,000 shares; issued and outstanding 5,000 at September 30, 2024 and June 30, 2024</w:t>
            </w:r>
          </w:p>
        </w:tc>
        <w:tc>
          <w:tcPr>
            <w:tcW w:w="50" w:type="pct"/>
            <w:shd w:val="clear" w:color="auto" w:fill="CCEEFF"/>
            <w:noWrap/>
            <w:vAlign w:val="center"/>
            <w:hideMark/>
          </w:tcPr>
          <w:p w14:paraId="719EDC6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67B0C99"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99F430A" w14:textId="77777777" w:rsidR="00000000" w:rsidRDefault="00000000">
            <w:pPr>
              <w:jc w:val="right"/>
              <w:rPr>
                <w:rFonts w:eastAsia="Times New Roman"/>
                <w:sz w:val="20"/>
                <w:szCs w:val="20"/>
              </w:rPr>
            </w:pPr>
            <w:r>
              <w:rPr>
                <w:rFonts w:eastAsia="Times New Roman"/>
                <w:sz w:val="20"/>
                <w:szCs w:val="20"/>
              </w:rPr>
              <w:t>50</w:t>
            </w:r>
          </w:p>
        </w:tc>
        <w:tc>
          <w:tcPr>
            <w:tcW w:w="50" w:type="pct"/>
            <w:shd w:val="clear" w:color="auto" w:fill="CCEEFF"/>
            <w:noWrap/>
            <w:vAlign w:val="center"/>
            <w:hideMark/>
          </w:tcPr>
          <w:p w14:paraId="1DDBC16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297866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A0BEC2B"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67003CB" w14:textId="77777777" w:rsidR="00000000" w:rsidRDefault="00000000">
            <w:pPr>
              <w:jc w:val="right"/>
              <w:rPr>
                <w:rFonts w:eastAsia="Times New Roman"/>
                <w:sz w:val="20"/>
                <w:szCs w:val="20"/>
              </w:rPr>
            </w:pPr>
            <w:r>
              <w:rPr>
                <w:rFonts w:eastAsia="Times New Roman"/>
                <w:sz w:val="20"/>
                <w:szCs w:val="20"/>
              </w:rPr>
              <w:t>50</w:t>
            </w:r>
          </w:p>
        </w:tc>
        <w:tc>
          <w:tcPr>
            <w:tcW w:w="50" w:type="pct"/>
            <w:shd w:val="clear" w:color="auto" w:fill="CCEEFF"/>
            <w:noWrap/>
            <w:vAlign w:val="center"/>
            <w:hideMark/>
          </w:tcPr>
          <w:p w14:paraId="624E31E0" w14:textId="77777777" w:rsidR="00000000" w:rsidRDefault="00000000">
            <w:pPr>
              <w:pStyle w:val="NormalWeb"/>
              <w:spacing w:before="0" w:beforeAutospacing="0" w:after="0" w:afterAutospacing="0"/>
              <w:rPr>
                <w:sz w:val="20"/>
                <w:szCs w:val="20"/>
              </w:rPr>
            </w:pPr>
            <w:r>
              <w:rPr>
                <w:sz w:val="20"/>
                <w:szCs w:val="20"/>
              </w:rPr>
              <w:t> </w:t>
            </w:r>
          </w:p>
        </w:tc>
      </w:tr>
      <w:tr w:rsidR="00000000" w14:paraId="0D60CE4C" w14:textId="77777777">
        <w:trPr>
          <w:divId w:val="1950315554"/>
          <w:trHeight w:val="225"/>
          <w:tblCellSpacing w:w="15" w:type="dxa"/>
          <w:jc w:val="center"/>
        </w:trPr>
        <w:tc>
          <w:tcPr>
            <w:tcW w:w="0" w:type="auto"/>
            <w:shd w:val="clear" w:color="auto" w:fill="FFFFFF"/>
            <w:hideMark/>
          </w:tcPr>
          <w:p w14:paraId="58D836F8" w14:textId="77777777" w:rsidR="00000000" w:rsidRDefault="00000000">
            <w:pPr>
              <w:pStyle w:val="NormalWeb"/>
              <w:spacing w:before="0" w:beforeAutospacing="0" w:after="0" w:afterAutospacing="0"/>
              <w:ind w:left="225"/>
              <w:rPr>
                <w:sz w:val="20"/>
                <w:szCs w:val="20"/>
              </w:rPr>
            </w:pPr>
            <w:r>
              <w:rPr>
                <w:sz w:val="20"/>
                <w:szCs w:val="20"/>
              </w:rPr>
              <w:t>Convertible preferred stock, Series 3, par value $0.01; authorized 1,670,000 shares; zero shares issued and outstanding</w:t>
            </w:r>
          </w:p>
        </w:tc>
        <w:tc>
          <w:tcPr>
            <w:tcW w:w="50" w:type="pct"/>
            <w:shd w:val="clear" w:color="auto" w:fill="FFFFFF"/>
            <w:noWrap/>
            <w:vAlign w:val="center"/>
            <w:hideMark/>
          </w:tcPr>
          <w:p w14:paraId="79C1A70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53196B4"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A6F453E"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9C02AC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C36B4B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9BEC94F"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73DC1D4"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741AB98" w14:textId="77777777" w:rsidR="00000000" w:rsidRDefault="00000000">
            <w:pPr>
              <w:pStyle w:val="NormalWeb"/>
              <w:spacing w:before="0" w:beforeAutospacing="0" w:after="0" w:afterAutospacing="0"/>
              <w:rPr>
                <w:sz w:val="20"/>
                <w:szCs w:val="20"/>
              </w:rPr>
            </w:pPr>
            <w:r>
              <w:rPr>
                <w:sz w:val="20"/>
                <w:szCs w:val="20"/>
              </w:rPr>
              <w:t> </w:t>
            </w:r>
          </w:p>
        </w:tc>
      </w:tr>
      <w:tr w:rsidR="00000000" w14:paraId="09A73D08" w14:textId="77777777">
        <w:trPr>
          <w:divId w:val="1950315554"/>
          <w:trHeight w:val="225"/>
          <w:tblCellSpacing w:w="15" w:type="dxa"/>
          <w:jc w:val="center"/>
        </w:trPr>
        <w:tc>
          <w:tcPr>
            <w:tcW w:w="0" w:type="auto"/>
            <w:shd w:val="clear" w:color="auto" w:fill="CCEEFF"/>
            <w:hideMark/>
          </w:tcPr>
          <w:p w14:paraId="55D6F88C" w14:textId="77777777" w:rsidR="00000000" w:rsidRDefault="00000000">
            <w:pPr>
              <w:pStyle w:val="NormalWeb"/>
              <w:spacing w:before="0" w:beforeAutospacing="0" w:after="0" w:afterAutospacing="0"/>
              <w:ind w:left="225"/>
              <w:rPr>
                <w:sz w:val="20"/>
                <w:szCs w:val="20"/>
              </w:rPr>
            </w:pPr>
            <w:r>
              <w:rPr>
                <w:sz w:val="20"/>
                <w:szCs w:val="20"/>
              </w:rPr>
              <w:t>Convertible preferred stock, Series 5; no par value, 1 share authorized and zero shares issued and outstanding.</w:t>
            </w:r>
          </w:p>
        </w:tc>
        <w:tc>
          <w:tcPr>
            <w:tcW w:w="50" w:type="pct"/>
            <w:shd w:val="clear" w:color="auto" w:fill="CCEEFF"/>
            <w:noWrap/>
            <w:vAlign w:val="center"/>
            <w:hideMark/>
          </w:tcPr>
          <w:p w14:paraId="330A02E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21D3A6C"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656FC0D"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2106F1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B83970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246E706"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519C373"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86BC667" w14:textId="77777777" w:rsidR="00000000" w:rsidRDefault="00000000">
            <w:pPr>
              <w:pStyle w:val="NormalWeb"/>
              <w:spacing w:before="0" w:beforeAutospacing="0" w:after="0" w:afterAutospacing="0"/>
              <w:rPr>
                <w:sz w:val="20"/>
                <w:szCs w:val="20"/>
              </w:rPr>
            </w:pPr>
            <w:r>
              <w:rPr>
                <w:sz w:val="20"/>
                <w:szCs w:val="20"/>
              </w:rPr>
              <w:t> </w:t>
            </w:r>
          </w:p>
        </w:tc>
      </w:tr>
      <w:tr w:rsidR="00000000" w14:paraId="5AD3064B" w14:textId="77777777">
        <w:trPr>
          <w:divId w:val="1950315554"/>
          <w:trHeight w:val="225"/>
          <w:tblCellSpacing w:w="15" w:type="dxa"/>
          <w:jc w:val="center"/>
        </w:trPr>
        <w:tc>
          <w:tcPr>
            <w:tcW w:w="0" w:type="auto"/>
            <w:shd w:val="clear" w:color="auto" w:fill="FFFFFF"/>
            <w:hideMark/>
          </w:tcPr>
          <w:p w14:paraId="6FDD06B0" w14:textId="77777777" w:rsidR="00000000" w:rsidRDefault="00000000">
            <w:pPr>
              <w:pStyle w:val="NormalWeb"/>
              <w:spacing w:before="0" w:beforeAutospacing="0" w:after="0" w:afterAutospacing="0"/>
              <w:ind w:left="225"/>
              <w:rPr>
                <w:sz w:val="20"/>
                <w:szCs w:val="20"/>
              </w:rPr>
            </w:pPr>
            <w:r>
              <w:rPr>
                <w:sz w:val="20"/>
                <w:szCs w:val="20"/>
              </w:rPr>
              <w:t>Common stock, par value $0.01; At September 30, 2024 and June 30, 2024, authorized 60,000,000 shares; issued and outstanding 3,292,945 shares and 3,292,945 shares, respectively</w:t>
            </w:r>
          </w:p>
        </w:tc>
        <w:tc>
          <w:tcPr>
            <w:tcW w:w="50" w:type="pct"/>
            <w:shd w:val="clear" w:color="auto" w:fill="FFFFFF"/>
            <w:noWrap/>
            <w:vAlign w:val="center"/>
            <w:hideMark/>
          </w:tcPr>
          <w:p w14:paraId="0D56834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AF6FFA7"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0BA80BD" w14:textId="77777777" w:rsidR="00000000" w:rsidRDefault="00000000">
            <w:pPr>
              <w:jc w:val="right"/>
              <w:rPr>
                <w:rFonts w:eastAsia="Times New Roman"/>
                <w:sz w:val="20"/>
                <w:szCs w:val="20"/>
              </w:rPr>
            </w:pPr>
            <w:r>
              <w:rPr>
                <w:rFonts w:eastAsia="Times New Roman"/>
                <w:sz w:val="20"/>
                <w:szCs w:val="20"/>
              </w:rPr>
              <w:t>32,929</w:t>
            </w:r>
          </w:p>
        </w:tc>
        <w:tc>
          <w:tcPr>
            <w:tcW w:w="50" w:type="pct"/>
            <w:shd w:val="clear" w:color="auto" w:fill="FFFFFF"/>
            <w:noWrap/>
            <w:vAlign w:val="center"/>
            <w:hideMark/>
          </w:tcPr>
          <w:p w14:paraId="0DE988B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32D79F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2ADD124"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13D155D" w14:textId="77777777" w:rsidR="00000000" w:rsidRDefault="00000000">
            <w:pPr>
              <w:jc w:val="right"/>
              <w:rPr>
                <w:rFonts w:eastAsia="Times New Roman"/>
                <w:sz w:val="20"/>
                <w:szCs w:val="20"/>
              </w:rPr>
            </w:pPr>
            <w:r>
              <w:rPr>
                <w:rFonts w:eastAsia="Times New Roman"/>
                <w:sz w:val="20"/>
                <w:szCs w:val="20"/>
              </w:rPr>
              <w:t>32,929</w:t>
            </w:r>
          </w:p>
        </w:tc>
        <w:tc>
          <w:tcPr>
            <w:tcW w:w="50" w:type="pct"/>
            <w:shd w:val="clear" w:color="auto" w:fill="FFFFFF"/>
            <w:noWrap/>
            <w:vAlign w:val="center"/>
            <w:hideMark/>
          </w:tcPr>
          <w:p w14:paraId="0F696EF9" w14:textId="77777777" w:rsidR="00000000" w:rsidRDefault="00000000">
            <w:pPr>
              <w:pStyle w:val="NormalWeb"/>
              <w:spacing w:before="0" w:beforeAutospacing="0" w:after="0" w:afterAutospacing="0"/>
              <w:rPr>
                <w:sz w:val="20"/>
                <w:szCs w:val="20"/>
              </w:rPr>
            </w:pPr>
            <w:r>
              <w:rPr>
                <w:sz w:val="20"/>
                <w:szCs w:val="20"/>
              </w:rPr>
              <w:t> </w:t>
            </w:r>
          </w:p>
        </w:tc>
      </w:tr>
      <w:tr w:rsidR="00000000" w14:paraId="798962B8" w14:textId="77777777">
        <w:trPr>
          <w:divId w:val="1950315554"/>
          <w:trHeight w:val="225"/>
          <w:tblCellSpacing w:w="15" w:type="dxa"/>
          <w:jc w:val="center"/>
        </w:trPr>
        <w:tc>
          <w:tcPr>
            <w:tcW w:w="0" w:type="auto"/>
            <w:shd w:val="clear" w:color="auto" w:fill="CCEEFF"/>
            <w:hideMark/>
          </w:tcPr>
          <w:p w14:paraId="6CA56228" w14:textId="77777777" w:rsidR="00000000" w:rsidRDefault="00000000">
            <w:pPr>
              <w:pStyle w:val="NormalWeb"/>
              <w:spacing w:before="0" w:beforeAutospacing="0" w:after="0" w:afterAutospacing="0"/>
              <w:ind w:firstLine="225"/>
              <w:rPr>
                <w:sz w:val="20"/>
                <w:szCs w:val="20"/>
              </w:rPr>
            </w:pPr>
            <w:r>
              <w:rPr>
                <w:sz w:val="20"/>
                <w:szCs w:val="20"/>
              </w:rPr>
              <w:t>Additional paid-in capital</w:t>
            </w:r>
          </w:p>
        </w:tc>
        <w:tc>
          <w:tcPr>
            <w:tcW w:w="50" w:type="pct"/>
            <w:shd w:val="clear" w:color="auto" w:fill="CCEEFF"/>
            <w:noWrap/>
            <w:vAlign w:val="center"/>
            <w:hideMark/>
          </w:tcPr>
          <w:p w14:paraId="1FB37C7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3BB86E0"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C321373" w14:textId="77777777" w:rsidR="00000000" w:rsidRDefault="00000000">
            <w:pPr>
              <w:jc w:val="right"/>
              <w:rPr>
                <w:rFonts w:eastAsia="Times New Roman"/>
                <w:sz w:val="20"/>
                <w:szCs w:val="20"/>
              </w:rPr>
            </w:pPr>
            <w:r>
              <w:rPr>
                <w:rFonts w:eastAsia="Times New Roman"/>
                <w:sz w:val="20"/>
                <w:szCs w:val="20"/>
              </w:rPr>
              <w:t>21,057,116</w:t>
            </w:r>
          </w:p>
        </w:tc>
        <w:tc>
          <w:tcPr>
            <w:tcW w:w="50" w:type="pct"/>
            <w:shd w:val="clear" w:color="auto" w:fill="CCEEFF"/>
            <w:noWrap/>
            <w:vAlign w:val="center"/>
            <w:hideMark/>
          </w:tcPr>
          <w:p w14:paraId="7820CE9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DA31A7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53B9210"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95F3E30" w14:textId="77777777" w:rsidR="00000000" w:rsidRDefault="00000000">
            <w:pPr>
              <w:jc w:val="right"/>
              <w:rPr>
                <w:rFonts w:eastAsia="Times New Roman"/>
                <w:sz w:val="20"/>
                <w:szCs w:val="20"/>
              </w:rPr>
            </w:pPr>
            <w:r>
              <w:rPr>
                <w:rFonts w:eastAsia="Times New Roman"/>
                <w:sz w:val="20"/>
                <w:szCs w:val="20"/>
              </w:rPr>
              <w:t>21,057,116</w:t>
            </w:r>
          </w:p>
        </w:tc>
        <w:tc>
          <w:tcPr>
            <w:tcW w:w="50" w:type="pct"/>
            <w:shd w:val="clear" w:color="auto" w:fill="CCEEFF"/>
            <w:noWrap/>
            <w:vAlign w:val="center"/>
            <w:hideMark/>
          </w:tcPr>
          <w:p w14:paraId="45E19120" w14:textId="77777777" w:rsidR="00000000" w:rsidRDefault="00000000">
            <w:pPr>
              <w:pStyle w:val="NormalWeb"/>
              <w:spacing w:before="0" w:beforeAutospacing="0" w:after="0" w:afterAutospacing="0"/>
              <w:rPr>
                <w:sz w:val="20"/>
                <w:szCs w:val="20"/>
              </w:rPr>
            </w:pPr>
            <w:r>
              <w:rPr>
                <w:sz w:val="20"/>
                <w:szCs w:val="20"/>
              </w:rPr>
              <w:t> </w:t>
            </w:r>
          </w:p>
        </w:tc>
      </w:tr>
      <w:tr w:rsidR="00000000" w14:paraId="61AF771D" w14:textId="77777777">
        <w:trPr>
          <w:divId w:val="1950315554"/>
          <w:trHeight w:val="225"/>
          <w:tblCellSpacing w:w="15" w:type="dxa"/>
          <w:jc w:val="center"/>
        </w:trPr>
        <w:tc>
          <w:tcPr>
            <w:tcW w:w="0" w:type="auto"/>
            <w:shd w:val="clear" w:color="auto" w:fill="FFFFFF"/>
            <w:hideMark/>
          </w:tcPr>
          <w:p w14:paraId="269D34D7" w14:textId="77777777" w:rsidR="00000000" w:rsidRDefault="00000000">
            <w:pPr>
              <w:pStyle w:val="NormalWeb"/>
              <w:spacing w:before="0" w:beforeAutospacing="0" w:after="0" w:afterAutospacing="0"/>
              <w:ind w:firstLine="225"/>
              <w:rPr>
                <w:sz w:val="20"/>
                <w:szCs w:val="20"/>
              </w:rPr>
            </w:pPr>
            <w:r>
              <w:rPr>
                <w:sz w:val="20"/>
                <w:szCs w:val="20"/>
              </w:rPr>
              <w:t>Accumulated Other Comprehensive Income</w:t>
            </w:r>
          </w:p>
        </w:tc>
        <w:tc>
          <w:tcPr>
            <w:tcW w:w="50" w:type="pct"/>
            <w:shd w:val="clear" w:color="auto" w:fill="FFFFFF"/>
            <w:noWrap/>
            <w:vAlign w:val="center"/>
            <w:hideMark/>
          </w:tcPr>
          <w:p w14:paraId="7800E9A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610ABCB"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89B7BF6" w14:textId="77777777" w:rsidR="00000000" w:rsidRDefault="00000000">
            <w:pPr>
              <w:jc w:val="right"/>
              <w:rPr>
                <w:rFonts w:eastAsia="Times New Roman"/>
                <w:sz w:val="20"/>
                <w:szCs w:val="20"/>
              </w:rPr>
            </w:pPr>
            <w:r>
              <w:rPr>
                <w:rFonts w:eastAsia="Times New Roman"/>
                <w:sz w:val="20"/>
                <w:szCs w:val="20"/>
              </w:rPr>
              <w:t>39,357</w:t>
            </w:r>
          </w:p>
        </w:tc>
        <w:tc>
          <w:tcPr>
            <w:tcW w:w="50" w:type="pct"/>
            <w:shd w:val="clear" w:color="auto" w:fill="FFFFFF"/>
            <w:noWrap/>
            <w:vAlign w:val="center"/>
            <w:hideMark/>
          </w:tcPr>
          <w:p w14:paraId="5FEF77D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0D4528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C6F21CA"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E704248" w14:textId="77777777" w:rsidR="00000000" w:rsidRDefault="00000000">
            <w:pPr>
              <w:jc w:val="right"/>
              <w:rPr>
                <w:rFonts w:eastAsia="Times New Roman"/>
                <w:sz w:val="20"/>
                <w:szCs w:val="20"/>
              </w:rPr>
            </w:pPr>
            <w:r>
              <w:rPr>
                <w:rFonts w:eastAsia="Times New Roman"/>
                <w:sz w:val="20"/>
                <w:szCs w:val="20"/>
              </w:rPr>
              <w:t>8,613</w:t>
            </w:r>
          </w:p>
        </w:tc>
        <w:tc>
          <w:tcPr>
            <w:tcW w:w="50" w:type="pct"/>
            <w:shd w:val="clear" w:color="auto" w:fill="FFFFFF"/>
            <w:noWrap/>
            <w:vAlign w:val="center"/>
            <w:hideMark/>
          </w:tcPr>
          <w:p w14:paraId="33ABD24C" w14:textId="77777777" w:rsidR="00000000" w:rsidRDefault="00000000">
            <w:pPr>
              <w:pStyle w:val="NormalWeb"/>
              <w:spacing w:before="0" w:beforeAutospacing="0" w:after="0" w:afterAutospacing="0"/>
              <w:rPr>
                <w:sz w:val="20"/>
                <w:szCs w:val="20"/>
              </w:rPr>
            </w:pPr>
            <w:r>
              <w:rPr>
                <w:sz w:val="20"/>
                <w:szCs w:val="20"/>
              </w:rPr>
              <w:t> </w:t>
            </w:r>
          </w:p>
        </w:tc>
      </w:tr>
      <w:tr w:rsidR="00000000" w14:paraId="4AC236AA" w14:textId="77777777">
        <w:trPr>
          <w:divId w:val="1950315554"/>
          <w:trHeight w:val="225"/>
          <w:tblCellSpacing w:w="15" w:type="dxa"/>
          <w:jc w:val="center"/>
        </w:trPr>
        <w:tc>
          <w:tcPr>
            <w:tcW w:w="0" w:type="auto"/>
            <w:shd w:val="clear" w:color="auto" w:fill="CCEEFF"/>
            <w:hideMark/>
          </w:tcPr>
          <w:p w14:paraId="237974A5" w14:textId="77777777" w:rsidR="00000000" w:rsidRDefault="00000000">
            <w:pPr>
              <w:pStyle w:val="NormalWeb"/>
              <w:spacing w:before="0" w:beforeAutospacing="0" w:after="0" w:afterAutospacing="0"/>
              <w:ind w:firstLine="225"/>
              <w:rPr>
                <w:sz w:val="20"/>
                <w:szCs w:val="20"/>
              </w:rPr>
            </w:pPr>
            <w:r>
              <w:rPr>
                <w:sz w:val="20"/>
                <w:szCs w:val="20"/>
              </w:rPr>
              <w:lastRenderedPageBreak/>
              <w:t>Accumulated deficit</w:t>
            </w:r>
          </w:p>
        </w:tc>
        <w:tc>
          <w:tcPr>
            <w:tcW w:w="50" w:type="pct"/>
            <w:shd w:val="clear" w:color="auto" w:fill="CCEEFF"/>
            <w:noWrap/>
            <w:vAlign w:val="center"/>
            <w:hideMark/>
          </w:tcPr>
          <w:p w14:paraId="057CA102"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9396CA5"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4B09C225" w14:textId="77777777" w:rsidR="00000000" w:rsidRDefault="00000000">
            <w:pPr>
              <w:jc w:val="right"/>
              <w:rPr>
                <w:rFonts w:eastAsia="Times New Roman"/>
                <w:sz w:val="20"/>
                <w:szCs w:val="20"/>
              </w:rPr>
            </w:pPr>
            <w:r>
              <w:rPr>
                <w:rFonts w:eastAsia="Times New Roman"/>
                <w:sz w:val="20"/>
                <w:szCs w:val="20"/>
              </w:rPr>
              <w:t xml:space="preserve">(20,761,246 </w:t>
            </w:r>
          </w:p>
        </w:tc>
        <w:tc>
          <w:tcPr>
            <w:tcW w:w="50" w:type="pct"/>
            <w:shd w:val="clear" w:color="auto" w:fill="CCEEFF"/>
            <w:noWrap/>
            <w:tcMar>
              <w:top w:w="0" w:type="dxa"/>
              <w:left w:w="0" w:type="dxa"/>
              <w:bottom w:w="15" w:type="dxa"/>
              <w:right w:w="0" w:type="dxa"/>
            </w:tcMar>
            <w:vAlign w:val="bottom"/>
            <w:hideMark/>
          </w:tcPr>
          <w:p w14:paraId="5069D4DD"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71810CF"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149859A"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C974BD3" w14:textId="77777777" w:rsidR="00000000" w:rsidRDefault="00000000">
            <w:pPr>
              <w:jc w:val="right"/>
              <w:rPr>
                <w:rFonts w:eastAsia="Times New Roman"/>
                <w:sz w:val="20"/>
                <w:szCs w:val="20"/>
              </w:rPr>
            </w:pPr>
            <w:r>
              <w:rPr>
                <w:rFonts w:eastAsia="Times New Roman"/>
                <w:sz w:val="20"/>
                <w:szCs w:val="20"/>
              </w:rPr>
              <w:t xml:space="preserve">(20,756,771 </w:t>
            </w:r>
          </w:p>
        </w:tc>
        <w:tc>
          <w:tcPr>
            <w:tcW w:w="50" w:type="pct"/>
            <w:shd w:val="clear" w:color="auto" w:fill="CCEEFF"/>
            <w:noWrap/>
            <w:tcMar>
              <w:top w:w="0" w:type="dxa"/>
              <w:left w:w="0" w:type="dxa"/>
              <w:bottom w:w="15" w:type="dxa"/>
              <w:right w:w="0" w:type="dxa"/>
            </w:tcMar>
            <w:vAlign w:val="bottom"/>
            <w:hideMark/>
          </w:tcPr>
          <w:p w14:paraId="1344A031" w14:textId="77777777" w:rsidR="00000000" w:rsidRDefault="00000000">
            <w:pPr>
              <w:rPr>
                <w:rFonts w:eastAsia="Times New Roman"/>
                <w:sz w:val="20"/>
                <w:szCs w:val="20"/>
              </w:rPr>
            </w:pPr>
            <w:r>
              <w:rPr>
                <w:rFonts w:eastAsia="Times New Roman"/>
                <w:sz w:val="20"/>
                <w:szCs w:val="20"/>
              </w:rPr>
              <w:t>)</w:t>
            </w:r>
          </w:p>
        </w:tc>
      </w:tr>
      <w:tr w:rsidR="00000000" w14:paraId="5E07632A" w14:textId="77777777">
        <w:trPr>
          <w:divId w:val="1950315554"/>
          <w:trHeight w:val="225"/>
          <w:tblCellSpacing w:w="15" w:type="dxa"/>
          <w:jc w:val="center"/>
        </w:trPr>
        <w:tc>
          <w:tcPr>
            <w:tcW w:w="0" w:type="auto"/>
            <w:shd w:val="clear" w:color="auto" w:fill="FFFFFF"/>
            <w:hideMark/>
          </w:tcPr>
          <w:p w14:paraId="17B800CF" w14:textId="77777777" w:rsidR="00000000" w:rsidRDefault="00000000">
            <w:pPr>
              <w:pStyle w:val="NormalWeb"/>
              <w:spacing w:before="0" w:beforeAutospacing="0" w:after="0" w:afterAutospacing="0"/>
              <w:rPr>
                <w:sz w:val="20"/>
                <w:szCs w:val="20"/>
              </w:rPr>
            </w:pPr>
            <w:r>
              <w:rPr>
                <w:sz w:val="20"/>
                <w:szCs w:val="20"/>
              </w:rPr>
              <w:t>TOTAL STOCKHOLDERS’ EQUITY</w:t>
            </w:r>
          </w:p>
        </w:tc>
        <w:tc>
          <w:tcPr>
            <w:tcW w:w="50" w:type="pct"/>
            <w:shd w:val="clear" w:color="auto" w:fill="FFFFFF"/>
            <w:noWrap/>
            <w:vAlign w:val="center"/>
            <w:hideMark/>
          </w:tcPr>
          <w:p w14:paraId="0903D201"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29C2ACE"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C2314BF" w14:textId="77777777" w:rsidR="00000000" w:rsidRDefault="00000000">
            <w:pPr>
              <w:jc w:val="right"/>
              <w:rPr>
                <w:rFonts w:eastAsia="Times New Roman"/>
                <w:sz w:val="20"/>
                <w:szCs w:val="20"/>
              </w:rPr>
            </w:pPr>
            <w:r>
              <w:rPr>
                <w:rFonts w:eastAsia="Times New Roman"/>
                <w:sz w:val="20"/>
                <w:szCs w:val="20"/>
              </w:rPr>
              <w:t>368,206</w:t>
            </w:r>
          </w:p>
        </w:tc>
        <w:tc>
          <w:tcPr>
            <w:tcW w:w="50" w:type="pct"/>
            <w:shd w:val="clear" w:color="auto" w:fill="FFFFFF"/>
            <w:noWrap/>
            <w:tcMar>
              <w:top w:w="0" w:type="dxa"/>
              <w:left w:w="0" w:type="dxa"/>
              <w:bottom w:w="15" w:type="dxa"/>
              <w:right w:w="0" w:type="dxa"/>
            </w:tcMar>
            <w:vAlign w:val="center"/>
            <w:hideMark/>
          </w:tcPr>
          <w:p w14:paraId="18DFE39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02AE99A"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950994D"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4160F70" w14:textId="77777777" w:rsidR="00000000" w:rsidRDefault="00000000">
            <w:pPr>
              <w:jc w:val="right"/>
              <w:rPr>
                <w:rFonts w:eastAsia="Times New Roman"/>
                <w:sz w:val="20"/>
                <w:szCs w:val="20"/>
              </w:rPr>
            </w:pPr>
            <w:r>
              <w:rPr>
                <w:rFonts w:eastAsia="Times New Roman"/>
                <w:sz w:val="20"/>
                <w:szCs w:val="20"/>
              </w:rPr>
              <w:t>341,937</w:t>
            </w:r>
          </w:p>
        </w:tc>
        <w:tc>
          <w:tcPr>
            <w:tcW w:w="50" w:type="pct"/>
            <w:shd w:val="clear" w:color="auto" w:fill="FFFFFF"/>
            <w:noWrap/>
            <w:tcMar>
              <w:top w:w="0" w:type="dxa"/>
              <w:left w:w="0" w:type="dxa"/>
              <w:bottom w:w="15" w:type="dxa"/>
              <w:right w:w="0" w:type="dxa"/>
            </w:tcMar>
            <w:vAlign w:val="center"/>
            <w:hideMark/>
          </w:tcPr>
          <w:p w14:paraId="6D5B2E2D" w14:textId="77777777" w:rsidR="00000000" w:rsidRDefault="00000000">
            <w:pPr>
              <w:pStyle w:val="NormalWeb"/>
              <w:spacing w:before="0" w:beforeAutospacing="0" w:after="0" w:afterAutospacing="0"/>
              <w:rPr>
                <w:sz w:val="20"/>
                <w:szCs w:val="20"/>
              </w:rPr>
            </w:pPr>
            <w:r>
              <w:rPr>
                <w:sz w:val="20"/>
                <w:szCs w:val="20"/>
              </w:rPr>
              <w:t> </w:t>
            </w:r>
          </w:p>
        </w:tc>
      </w:tr>
      <w:tr w:rsidR="00000000" w14:paraId="7500A6A7" w14:textId="77777777">
        <w:trPr>
          <w:divId w:val="1950315554"/>
          <w:trHeight w:val="225"/>
          <w:tblCellSpacing w:w="15" w:type="dxa"/>
          <w:jc w:val="center"/>
        </w:trPr>
        <w:tc>
          <w:tcPr>
            <w:tcW w:w="0" w:type="auto"/>
            <w:shd w:val="clear" w:color="auto" w:fill="CCEEFF"/>
            <w:hideMark/>
          </w:tcPr>
          <w:p w14:paraId="5C7434F9" w14:textId="77777777" w:rsidR="00000000" w:rsidRDefault="00000000">
            <w:pPr>
              <w:pStyle w:val="NormalWeb"/>
              <w:spacing w:before="0" w:beforeAutospacing="0" w:after="0" w:afterAutospacing="0"/>
              <w:rPr>
                <w:sz w:val="20"/>
                <w:szCs w:val="20"/>
              </w:rPr>
            </w:pPr>
            <w:r>
              <w:rPr>
                <w:rStyle w:val="Strong"/>
                <w:sz w:val="20"/>
                <w:szCs w:val="20"/>
              </w:rPr>
              <w:t>TOTAL LIABILITIES AND STOCKHOLDERS’ EQUITY</w:t>
            </w:r>
          </w:p>
        </w:tc>
        <w:tc>
          <w:tcPr>
            <w:tcW w:w="50" w:type="pct"/>
            <w:shd w:val="clear" w:color="auto" w:fill="CCEEFF"/>
            <w:noWrap/>
            <w:vAlign w:val="center"/>
            <w:hideMark/>
          </w:tcPr>
          <w:p w14:paraId="712111D1"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1CB56535" w14:textId="77777777" w:rsidR="00000000" w:rsidRDefault="00000000">
            <w:pPr>
              <w:rPr>
                <w:rFonts w:eastAsia="Times New Roman"/>
                <w:sz w:val="20"/>
                <w:szCs w:val="20"/>
              </w:rPr>
            </w:pPr>
            <w:r>
              <w:rPr>
                <w:rStyle w:val="Strong"/>
                <w:rFonts w:eastAsia="Times New Roman"/>
                <w:sz w:val="20"/>
                <w:szCs w:val="20"/>
              </w:rPr>
              <w:t>$</w:t>
            </w:r>
          </w:p>
        </w:tc>
        <w:tc>
          <w:tcPr>
            <w:tcW w:w="450" w:type="pct"/>
            <w:tcBorders>
              <w:bottom w:val="double" w:sz="6" w:space="0" w:color="auto"/>
            </w:tcBorders>
            <w:shd w:val="clear" w:color="auto" w:fill="CCEEFF"/>
            <w:vAlign w:val="bottom"/>
            <w:hideMark/>
          </w:tcPr>
          <w:p w14:paraId="75F8537B" w14:textId="77777777" w:rsidR="00000000" w:rsidRDefault="00000000">
            <w:pPr>
              <w:jc w:val="right"/>
              <w:rPr>
                <w:rFonts w:eastAsia="Times New Roman"/>
                <w:sz w:val="20"/>
                <w:szCs w:val="20"/>
              </w:rPr>
            </w:pPr>
            <w:r>
              <w:rPr>
                <w:rStyle w:val="Strong"/>
                <w:rFonts w:eastAsia="Times New Roman"/>
                <w:sz w:val="20"/>
                <w:szCs w:val="20"/>
              </w:rPr>
              <w:t>693,896</w:t>
            </w:r>
          </w:p>
        </w:tc>
        <w:tc>
          <w:tcPr>
            <w:tcW w:w="50" w:type="pct"/>
            <w:shd w:val="clear" w:color="auto" w:fill="CCEEFF"/>
            <w:noWrap/>
            <w:tcMar>
              <w:top w:w="0" w:type="dxa"/>
              <w:left w:w="0" w:type="dxa"/>
              <w:bottom w:w="45" w:type="dxa"/>
              <w:right w:w="0" w:type="dxa"/>
            </w:tcMar>
            <w:vAlign w:val="center"/>
            <w:hideMark/>
          </w:tcPr>
          <w:p w14:paraId="52A77C7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E5F82FA"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31309A2C" w14:textId="77777777" w:rsidR="00000000" w:rsidRDefault="00000000">
            <w:pPr>
              <w:rPr>
                <w:rFonts w:eastAsia="Times New Roman"/>
                <w:sz w:val="20"/>
                <w:szCs w:val="20"/>
              </w:rPr>
            </w:pPr>
            <w:r>
              <w:rPr>
                <w:rStyle w:val="Strong"/>
                <w:rFonts w:eastAsia="Times New Roman"/>
                <w:sz w:val="20"/>
                <w:szCs w:val="20"/>
              </w:rPr>
              <w:t>$</w:t>
            </w:r>
          </w:p>
        </w:tc>
        <w:tc>
          <w:tcPr>
            <w:tcW w:w="450" w:type="pct"/>
            <w:tcBorders>
              <w:bottom w:val="double" w:sz="6" w:space="0" w:color="auto"/>
            </w:tcBorders>
            <w:shd w:val="clear" w:color="auto" w:fill="CCEEFF"/>
            <w:vAlign w:val="bottom"/>
            <w:hideMark/>
          </w:tcPr>
          <w:p w14:paraId="30974C72" w14:textId="77777777" w:rsidR="00000000" w:rsidRDefault="00000000">
            <w:pPr>
              <w:jc w:val="right"/>
              <w:rPr>
                <w:rFonts w:eastAsia="Times New Roman"/>
                <w:sz w:val="20"/>
                <w:szCs w:val="20"/>
              </w:rPr>
            </w:pPr>
            <w:r>
              <w:rPr>
                <w:rStyle w:val="Strong"/>
                <w:rFonts w:eastAsia="Times New Roman"/>
                <w:sz w:val="20"/>
                <w:szCs w:val="20"/>
              </w:rPr>
              <w:t>675,214</w:t>
            </w:r>
          </w:p>
        </w:tc>
        <w:tc>
          <w:tcPr>
            <w:tcW w:w="50" w:type="pct"/>
            <w:shd w:val="clear" w:color="auto" w:fill="CCEEFF"/>
            <w:noWrap/>
            <w:tcMar>
              <w:top w:w="0" w:type="dxa"/>
              <w:left w:w="0" w:type="dxa"/>
              <w:bottom w:w="45" w:type="dxa"/>
              <w:right w:w="0" w:type="dxa"/>
            </w:tcMar>
            <w:vAlign w:val="center"/>
            <w:hideMark/>
          </w:tcPr>
          <w:p w14:paraId="375C8FAD" w14:textId="77777777" w:rsidR="00000000" w:rsidRDefault="00000000">
            <w:pPr>
              <w:pStyle w:val="NormalWeb"/>
              <w:spacing w:before="0" w:beforeAutospacing="0" w:after="0" w:afterAutospacing="0"/>
              <w:rPr>
                <w:sz w:val="20"/>
                <w:szCs w:val="20"/>
              </w:rPr>
            </w:pPr>
            <w:r>
              <w:rPr>
                <w:sz w:val="20"/>
                <w:szCs w:val="20"/>
              </w:rPr>
              <w:t> </w:t>
            </w:r>
          </w:p>
        </w:tc>
      </w:tr>
    </w:tbl>
    <w:p w14:paraId="35064776" w14:textId="77777777" w:rsidR="00000000" w:rsidRDefault="00000000">
      <w:pPr>
        <w:pStyle w:val="NormalWeb"/>
        <w:spacing w:before="0" w:beforeAutospacing="0" w:after="0" w:afterAutospacing="0"/>
        <w:jc w:val="center"/>
        <w:divId w:val="1950315554"/>
        <w:rPr>
          <w:sz w:val="20"/>
          <w:szCs w:val="20"/>
        </w:rPr>
      </w:pPr>
      <w:r>
        <w:rPr>
          <w:sz w:val="20"/>
          <w:szCs w:val="20"/>
        </w:rPr>
        <w:t> </w:t>
      </w:r>
    </w:p>
    <w:p w14:paraId="4CF037D5" w14:textId="77777777" w:rsidR="00000000" w:rsidRDefault="00000000">
      <w:pPr>
        <w:pStyle w:val="NormalWeb"/>
        <w:spacing w:before="0" w:beforeAutospacing="0" w:after="0" w:afterAutospacing="0"/>
        <w:jc w:val="center"/>
        <w:divId w:val="1950315554"/>
        <w:rPr>
          <w:sz w:val="20"/>
          <w:szCs w:val="20"/>
        </w:rPr>
      </w:pPr>
      <w:r>
        <w:rPr>
          <w:rStyle w:val="Strong"/>
          <w:sz w:val="20"/>
          <w:szCs w:val="20"/>
        </w:rPr>
        <w:t>See accompanying notes to condensed unaudited consolidated financial statements.</w:t>
      </w:r>
    </w:p>
    <w:p w14:paraId="369AC889" w14:textId="77777777" w:rsidR="00000000" w:rsidRDefault="00000000">
      <w:pPr>
        <w:pStyle w:val="NormalWeb"/>
        <w:spacing w:before="0" w:beforeAutospacing="0" w:after="0" w:afterAutospacing="0"/>
        <w:jc w:val="both"/>
        <w:divId w:val="195031555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478EBAB5" w14:textId="77777777">
        <w:trPr>
          <w:divId w:val="1950315554"/>
          <w:trHeight w:val="225"/>
          <w:tblCellSpacing w:w="15" w:type="dxa"/>
          <w:jc w:val="center"/>
        </w:trPr>
        <w:tc>
          <w:tcPr>
            <w:tcW w:w="0" w:type="auto"/>
            <w:vAlign w:val="center"/>
            <w:hideMark/>
          </w:tcPr>
          <w:p w14:paraId="6B0C07A8" w14:textId="77777777" w:rsidR="00000000" w:rsidRDefault="00000000">
            <w:pPr>
              <w:rPr>
                <w:rFonts w:eastAsia="Times New Roman"/>
                <w:sz w:val="20"/>
                <w:szCs w:val="20"/>
              </w:rPr>
            </w:pPr>
            <w:r>
              <w:rPr>
                <w:rFonts w:eastAsia="Times New Roman"/>
                <w:sz w:val="20"/>
                <w:szCs w:val="20"/>
              </w:rPr>
              <w:t> </w:t>
            </w:r>
          </w:p>
        </w:tc>
      </w:tr>
      <w:tr w:rsidR="00000000" w14:paraId="3ABF2660" w14:textId="77777777">
        <w:trPr>
          <w:divId w:val="1950315554"/>
          <w:trHeight w:val="225"/>
          <w:tblCellSpacing w:w="15" w:type="dxa"/>
          <w:jc w:val="center"/>
        </w:trPr>
        <w:tc>
          <w:tcPr>
            <w:tcW w:w="0" w:type="auto"/>
            <w:tcBorders>
              <w:bottom w:val="single" w:sz="6" w:space="0" w:color="000000"/>
            </w:tcBorders>
            <w:vAlign w:val="center"/>
            <w:hideMark/>
          </w:tcPr>
          <w:p w14:paraId="499D8333" w14:textId="77777777" w:rsidR="00000000" w:rsidRDefault="00000000">
            <w:pPr>
              <w:jc w:val="center"/>
              <w:rPr>
                <w:rFonts w:eastAsia="Times New Roman"/>
                <w:sz w:val="20"/>
                <w:szCs w:val="20"/>
              </w:rPr>
            </w:pPr>
            <w:r>
              <w:rPr>
                <w:rFonts w:eastAsia="Times New Roman"/>
                <w:sz w:val="20"/>
                <w:szCs w:val="20"/>
              </w:rPr>
              <w:t>3</w:t>
            </w:r>
          </w:p>
        </w:tc>
      </w:tr>
      <w:tr w:rsidR="00000000" w14:paraId="18349EDD" w14:textId="77777777">
        <w:trPr>
          <w:divId w:val="1950315554"/>
          <w:trHeight w:val="225"/>
          <w:tblCellSpacing w:w="15" w:type="dxa"/>
          <w:jc w:val="center"/>
        </w:trPr>
        <w:tc>
          <w:tcPr>
            <w:tcW w:w="0" w:type="auto"/>
            <w:vAlign w:val="center"/>
            <w:hideMark/>
          </w:tcPr>
          <w:p w14:paraId="52300B76" w14:textId="77777777" w:rsidR="00000000" w:rsidRDefault="00000000">
            <w:pPr>
              <w:rPr>
                <w:rFonts w:eastAsia="Times New Roman"/>
                <w:sz w:val="20"/>
                <w:szCs w:val="20"/>
              </w:rPr>
            </w:pPr>
          </w:p>
        </w:tc>
      </w:tr>
      <w:tr w:rsidR="00000000" w14:paraId="034C8B35" w14:textId="77777777">
        <w:trPr>
          <w:divId w:val="1950315554"/>
          <w:trHeight w:val="225"/>
          <w:tblCellSpacing w:w="15" w:type="dxa"/>
          <w:jc w:val="center"/>
        </w:trPr>
        <w:tc>
          <w:tcPr>
            <w:tcW w:w="0" w:type="auto"/>
            <w:vAlign w:val="center"/>
            <w:hideMark/>
          </w:tcPr>
          <w:p w14:paraId="35BF3477" w14:textId="77777777" w:rsidR="00000000" w:rsidRDefault="00000000">
            <w:pPr>
              <w:rPr>
                <w:rFonts w:eastAsia="Times New Roman"/>
                <w:sz w:val="20"/>
                <w:szCs w:val="20"/>
              </w:rPr>
            </w:pPr>
          </w:p>
        </w:tc>
      </w:tr>
    </w:tbl>
    <w:p w14:paraId="2A8518CB" w14:textId="77777777" w:rsidR="00000000" w:rsidRDefault="00000000">
      <w:pPr>
        <w:divId w:val="1950315554"/>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4F14E17D"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6F1B5CA9" w14:textId="77777777" w:rsidR="00000000" w:rsidRDefault="00000000">
      <w:pPr>
        <w:pStyle w:val="NormalWeb"/>
        <w:spacing w:before="0" w:beforeAutospacing="0" w:after="0" w:afterAutospacing="0"/>
        <w:jc w:val="center"/>
        <w:divId w:val="1950315554"/>
        <w:rPr>
          <w:sz w:val="20"/>
          <w:szCs w:val="20"/>
        </w:rPr>
      </w:pPr>
      <w:r>
        <w:rPr>
          <w:rStyle w:val="atag"/>
          <w:b/>
          <w:bCs/>
          <w:sz w:val="20"/>
          <w:szCs w:val="20"/>
        </w:rPr>
        <w:t>ADVANCED OXYGEN TECHNOLOGIES, INC.</w:t>
      </w:r>
    </w:p>
    <w:p w14:paraId="07BEC0F3" w14:textId="77777777" w:rsidR="00000000" w:rsidRDefault="00000000">
      <w:pPr>
        <w:pStyle w:val="NormalWeb"/>
        <w:spacing w:before="0" w:beforeAutospacing="0" w:after="0" w:afterAutospacing="0"/>
        <w:jc w:val="center"/>
        <w:divId w:val="1950315554"/>
        <w:rPr>
          <w:sz w:val="20"/>
          <w:szCs w:val="20"/>
        </w:rPr>
      </w:pPr>
      <w:r>
        <w:rPr>
          <w:rStyle w:val="Strong"/>
          <w:sz w:val="20"/>
          <w:szCs w:val="20"/>
        </w:rPr>
        <w:t>AND SUBSIDIARIES</w:t>
      </w:r>
    </w:p>
    <w:p w14:paraId="3BFCE000" w14:textId="77777777" w:rsidR="00000000" w:rsidRDefault="00000000">
      <w:pPr>
        <w:pStyle w:val="NormalWeb"/>
        <w:spacing w:before="0" w:beforeAutospacing="0" w:after="0" w:afterAutospacing="0"/>
        <w:jc w:val="center"/>
        <w:divId w:val="1950315554"/>
        <w:rPr>
          <w:sz w:val="20"/>
          <w:szCs w:val="20"/>
        </w:rPr>
      </w:pPr>
      <w:r>
        <w:rPr>
          <w:rStyle w:val="Strong"/>
          <w:sz w:val="20"/>
          <w:szCs w:val="20"/>
        </w:rPr>
        <w:t>CONDENSED CONSOLIDATED STATEMENTS OF OPERATIONS AND COMPREHENSIVE INCOME (LOSS)</w:t>
      </w:r>
    </w:p>
    <w:p w14:paraId="6F2A42E7" w14:textId="77777777" w:rsidR="00000000" w:rsidRDefault="00000000">
      <w:pPr>
        <w:pStyle w:val="NormalWeb"/>
        <w:spacing w:before="0" w:beforeAutospacing="0" w:after="0" w:afterAutospacing="0"/>
        <w:jc w:val="center"/>
        <w:divId w:val="1950315554"/>
        <w:rPr>
          <w:sz w:val="20"/>
          <w:szCs w:val="20"/>
        </w:rPr>
      </w:pPr>
      <w:r>
        <w:rPr>
          <w:rStyle w:val="Strong"/>
          <w:sz w:val="20"/>
          <w:szCs w:val="20"/>
        </w:rPr>
        <w:t>(Unaudited)</w:t>
      </w:r>
      <w:r>
        <w:rPr>
          <w:sz w:val="20"/>
          <w:szCs w:val="20"/>
        </w:rPr>
        <w:t> </w:t>
      </w:r>
    </w:p>
    <w:p w14:paraId="43558F21" w14:textId="77777777" w:rsidR="00000000" w:rsidRDefault="00000000">
      <w:pPr>
        <w:pStyle w:val="NormalWeb"/>
        <w:spacing w:before="0" w:beforeAutospacing="0" w:after="0" w:afterAutospacing="0"/>
        <w:jc w:val="both"/>
        <w:divId w:val="195031555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1D8F43B9" w14:textId="77777777">
        <w:trPr>
          <w:divId w:val="1950315554"/>
          <w:trHeight w:val="225"/>
          <w:tblCellSpacing w:w="15" w:type="dxa"/>
          <w:jc w:val="center"/>
        </w:trPr>
        <w:tc>
          <w:tcPr>
            <w:tcW w:w="0" w:type="auto"/>
            <w:vAlign w:val="center"/>
            <w:hideMark/>
          </w:tcPr>
          <w:p w14:paraId="4460BE87"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4E7A1D34"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3DBF3DC4" w14:textId="77777777" w:rsidR="00000000" w:rsidRDefault="00000000">
            <w:pPr>
              <w:pStyle w:val="NormalWeb"/>
              <w:spacing w:before="0" w:beforeAutospacing="0" w:after="0" w:afterAutospacing="0"/>
              <w:jc w:val="center"/>
              <w:rPr>
                <w:sz w:val="20"/>
                <w:szCs w:val="20"/>
              </w:rPr>
            </w:pPr>
            <w:r>
              <w:rPr>
                <w:rStyle w:val="Strong"/>
                <w:sz w:val="20"/>
                <w:szCs w:val="20"/>
              </w:rPr>
              <w:t>For the three months</w:t>
            </w:r>
          </w:p>
          <w:p w14:paraId="6CB154ED" w14:textId="77777777" w:rsidR="00000000" w:rsidRDefault="00000000">
            <w:pPr>
              <w:pStyle w:val="NormalWeb"/>
              <w:spacing w:before="0" w:beforeAutospacing="0" w:after="0" w:afterAutospacing="0"/>
              <w:jc w:val="center"/>
              <w:rPr>
                <w:sz w:val="20"/>
                <w:szCs w:val="20"/>
              </w:rPr>
            </w:pPr>
            <w:r>
              <w:rPr>
                <w:rStyle w:val="Strong"/>
                <w:sz w:val="20"/>
                <w:szCs w:val="20"/>
              </w:rPr>
              <w:t>ended September 30,</w:t>
            </w:r>
          </w:p>
        </w:tc>
        <w:tc>
          <w:tcPr>
            <w:tcW w:w="0" w:type="auto"/>
            <w:noWrap/>
            <w:vAlign w:val="center"/>
            <w:hideMark/>
          </w:tcPr>
          <w:p w14:paraId="6A14084C" w14:textId="77777777" w:rsidR="00000000" w:rsidRDefault="00000000">
            <w:pPr>
              <w:pStyle w:val="NormalWeb"/>
              <w:spacing w:before="0" w:beforeAutospacing="0" w:after="0" w:afterAutospacing="0"/>
              <w:rPr>
                <w:sz w:val="20"/>
                <w:szCs w:val="20"/>
              </w:rPr>
            </w:pPr>
            <w:r>
              <w:rPr>
                <w:sz w:val="20"/>
                <w:szCs w:val="20"/>
              </w:rPr>
              <w:t> </w:t>
            </w:r>
          </w:p>
        </w:tc>
      </w:tr>
      <w:tr w:rsidR="00000000" w14:paraId="0DCCD3DB" w14:textId="77777777">
        <w:trPr>
          <w:divId w:val="1950315554"/>
          <w:trHeight w:val="225"/>
          <w:tblCellSpacing w:w="15" w:type="dxa"/>
          <w:jc w:val="center"/>
        </w:trPr>
        <w:tc>
          <w:tcPr>
            <w:tcW w:w="0" w:type="auto"/>
            <w:vAlign w:val="center"/>
            <w:hideMark/>
          </w:tcPr>
          <w:p w14:paraId="1C25CA34"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70CAF6FE"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357260C4" w14:textId="77777777" w:rsidR="00000000" w:rsidRDefault="00000000">
            <w:pPr>
              <w:pStyle w:val="NormalWeb"/>
              <w:spacing w:before="0" w:beforeAutospacing="0" w:after="0" w:afterAutospacing="0"/>
              <w:jc w:val="center"/>
              <w:rPr>
                <w:sz w:val="20"/>
                <w:szCs w:val="20"/>
              </w:rPr>
            </w:pPr>
            <w:r>
              <w:rPr>
                <w:rStyle w:val="Strong"/>
                <w:sz w:val="20"/>
                <w:szCs w:val="20"/>
              </w:rPr>
              <w:t>2024</w:t>
            </w:r>
          </w:p>
        </w:tc>
        <w:tc>
          <w:tcPr>
            <w:tcW w:w="0" w:type="auto"/>
            <w:noWrap/>
            <w:tcMar>
              <w:top w:w="0" w:type="dxa"/>
              <w:left w:w="0" w:type="dxa"/>
              <w:bottom w:w="15" w:type="dxa"/>
              <w:right w:w="0" w:type="dxa"/>
            </w:tcMar>
            <w:vAlign w:val="center"/>
            <w:hideMark/>
          </w:tcPr>
          <w:p w14:paraId="7FF707A8"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42EDAAAC"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32B95F07" w14:textId="77777777" w:rsidR="00000000" w:rsidRDefault="00000000">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0C7F6185" w14:textId="77777777" w:rsidR="00000000" w:rsidRDefault="00000000">
            <w:pPr>
              <w:pStyle w:val="NormalWeb"/>
              <w:spacing w:before="0" w:beforeAutospacing="0" w:after="0" w:afterAutospacing="0"/>
              <w:rPr>
                <w:sz w:val="20"/>
                <w:szCs w:val="20"/>
              </w:rPr>
            </w:pPr>
            <w:r>
              <w:rPr>
                <w:sz w:val="20"/>
                <w:szCs w:val="20"/>
              </w:rPr>
              <w:t> </w:t>
            </w:r>
          </w:p>
        </w:tc>
      </w:tr>
      <w:tr w:rsidR="00000000" w14:paraId="1FC26BD0" w14:textId="77777777">
        <w:trPr>
          <w:divId w:val="1950315554"/>
          <w:trHeight w:val="225"/>
          <w:tblCellSpacing w:w="15" w:type="dxa"/>
          <w:jc w:val="center"/>
        </w:trPr>
        <w:tc>
          <w:tcPr>
            <w:tcW w:w="0" w:type="auto"/>
            <w:hideMark/>
          </w:tcPr>
          <w:p w14:paraId="05E8364E" w14:textId="77777777" w:rsidR="00000000" w:rsidRDefault="00000000">
            <w:pPr>
              <w:pStyle w:val="NormalWeb"/>
              <w:spacing w:before="0" w:beforeAutospacing="0" w:after="0" w:afterAutospacing="0"/>
              <w:rPr>
                <w:sz w:val="20"/>
                <w:szCs w:val="20"/>
              </w:rPr>
            </w:pPr>
            <w:r>
              <w:rPr>
                <w:sz w:val="20"/>
                <w:szCs w:val="20"/>
              </w:rPr>
              <w:t>Revenues</w:t>
            </w:r>
          </w:p>
        </w:tc>
        <w:tc>
          <w:tcPr>
            <w:tcW w:w="50" w:type="pct"/>
            <w:noWrap/>
            <w:vAlign w:val="center"/>
            <w:hideMark/>
          </w:tcPr>
          <w:p w14:paraId="3877F539"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6D076FF5"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515F0B8E"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464B22AC"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4B7E0364"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3C54E42D" w14:textId="77777777" w:rsidR="00000000" w:rsidRDefault="00000000">
            <w:pPr>
              <w:pStyle w:val="NormalWeb"/>
              <w:spacing w:before="0" w:beforeAutospacing="0" w:after="0" w:afterAutospacing="0"/>
              <w:rPr>
                <w:sz w:val="20"/>
                <w:szCs w:val="20"/>
              </w:rPr>
            </w:pPr>
            <w:r>
              <w:rPr>
                <w:sz w:val="20"/>
                <w:szCs w:val="20"/>
              </w:rPr>
              <w:t> </w:t>
            </w:r>
          </w:p>
        </w:tc>
      </w:tr>
      <w:tr w:rsidR="00000000" w14:paraId="47F95520" w14:textId="77777777">
        <w:trPr>
          <w:divId w:val="1950315554"/>
          <w:trHeight w:val="225"/>
          <w:tblCellSpacing w:w="15" w:type="dxa"/>
          <w:jc w:val="center"/>
        </w:trPr>
        <w:tc>
          <w:tcPr>
            <w:tcW w:w="0" w:type="auto"/>
            <w:shd w:val="clear" w:color="auto" w:fill="CCEEFF"/>
            <w:hideMark/>
          </w:tcPr>
          <w:p w14:paraId="00AEDFC3" w14:textId="77777777" w:rsidR="00000000" w:rsidRDefault="00000000">
            <w:pPr>
              <w:pStyle w:val="NormalWeb"/>
              <w:spacing w:before="0" w:beforeAutospacing="0" w:after="0" w:afterAutospacing="0"/>
              <w:rPr>
                <w:sz w:val="20"/>
                <w:szCs w:val="20"/>
              </w:rPr>
            </w:pPr>
            <w:r>
              <w:rPr>
                <w:sz w:val="20"/>
                <w:szCs w:val="20"/>
              </w:rPr>
              <w:t>Rent Revenues</w:t>
            </w:r>
          </w:p>
        </w:tc>
        <w:tc>
          <w:tcPr>
            <w:tcW w:w="50" w:type="pct"/>
            <w:shd w:val="clear" w:color="auto" w:fill="CCEEFF"/>
            <w:noWrap/>
            <w:vAlign w:val="center"/>
            <w:hideMark/>
          </w:tcPr>
          <w:p w14:paraId="4FCADD1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34914787" w14:textId="77777777" w:rsidR="00000000" w:rsidRDefault="00000000">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4471C881" w14:textId="77777777" w:rsidR="00000000" w:rsidRDefault="00000000">
            <w:pPr>
              <w:jc w:val="right"/>
              <w:rPr>
                <w:rFonts w:eastAsia="Times New Roman"/>
                <w:sz w:val="20"/>
                <w:szCs w:val="20"/>
              </w:rPr>
            </w:pPr>
            <w:r>
              <w:rPr>
                <w:rFonts w:eastAsia="Times New Roman"/>
                <w:sz w:val="20"/>
                <w:szCs w:val="20"/>
              </w:rPr>
              <w:t>10,885</w:t>
            </w:r>
          </w:p>
        </w:tc>
        <w:tc>
          <w:tcPr>
            <w:tcW w:w="50" w:type="pct"/>
            <w:shd w:val="clear" w:color="auto" w:fill="CCEEFF"/>
            <w:noWrap/>
            <w:tcMar>
              <w:top w:w="0" w:type="dxa"/>
              <w:left w:w="0" w:type="dxa"/>
              <w:bottom w:w="15" w:type="dxa"/>
              <w:right w:w="0" w:type="dxa"/>
            </w:tcMar>
            <w:vAlign w:val="center"/>
            <w:hideMark/>
          </w:tcPr>
          <w:p w14:paraId="5C25DB1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354216F"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3D936BC0" w14:textId="77777777" w:rsidR="00000000" w:rsidRDefault="00000000">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5B998914" w14:textId="77777777" w:rsidR="00000000" w:rsidRDefault="00000000">
            <w:pPr>
              <w:jc w:val="right"/>
              <w:rPr>
                <w:rFonts w:eastAsia="Times New Roman"/>
                <w:sz w:val="20"/>
                <w:szCs w:val="20"/>
              </w:rPr>
            </w:pPr>
            <w:r>
              <w:rPr>
                <w:rFonts w:eastAsia="Times New Roman"/>
                <w:sz w:val="20"/>
                <w:szCs w:val="20"/>
              </w:rPr>
              <w:t>10,633</w:t>
            </w:r>
          </w:p>
        </w:tc>
        <w:tc>
          <w:tcPr>
            <w:tcW w:w="50" w:type="pct"/>
            <w:shd w:val="clear" w:color="auto" w:fill="CCEEFF"/>
            <w:noWrap/>
            <w:tcMar>
              <w:top w:w="0" w:type="dxa"/>
              <w:left w:w="0" w:type="dxa"/>
              <w:bottom w:w="15" w:type="dxa"/>
              <w:right w:w="0" w:type="dxa"/>
            </w:tcMar>
            <w:vAlign w:val="center"/>
            <w:hideMark/>
          </w:tcPr>
          <w:p w14:paraId="2C2CA66C" w14:textId="77777777" w:rsidR="00000000" w:rsidRDefault="00000000">
            <w:pPr>
              <w:pStyle w:val="NormalWeb"/>
              <w:spacing w:before="0" w:beforeAutospacing="0" w:after="0" w:afterAutospacing="0"/>
              <w:rPr>
                <w:sz w:val="20"/>
                <w:szCs w:val="20"/>
              </w:rPr>
            </w:pPr>
            <w:r>
              <w:rPr>
                <w:sz w:val="20"/>
                <w:szCs w:val="20"/>
              </w:rPr>
              <w:t> </w:t>
            </w:r>
          </w:p>
        </w:tc>
      </w:tr>
      <w:tr w:rsidR="00000000" w14:paraId="5CA00078" w14:textId="77777777">
        <w:trPr>
          <w:divId w:val="1950315554"/>
          <w:trHeight w:val="225"/>
          <w:tblCellSpacing w:w="15" w:type="dxa"/>
          <w:jc w:val="center"/>
        </w:trPr>
        <w:tc>
          <w:tcPr>
            <w:tcW w:w="0" w:type="auto"/>
            <w:shd w:val="clear" w:color="auto" w:fill="FFFFFF"/>
            <w:hideMark/>
          </w:tcPr>
          <w:p w14:paraId="434388F0" w14:textId="77777777" w:rsidR="00000000" w:rsidRDefault="00000000">
            <w:pPr>
              <w:pStyle w:val="NormalWeb"/>
              <w:spacing w:before="0" w:beforeAutospacing="0" w:after="0" w:afterAutospacing="0"/>
              <w:rPr>
                <w:sz w:val="20"/>
                <w:szCs w:val="20"/>
              </w:rPr>
            </w:pPr>
            <w:r>
              <w:rPr>
                <w:sz w:val="20"/>
                <w:szCs w:val="20"/>
              </w:rPr>
              <w:t>Total Revenues</w:t>
            </w:r>
          </w:p>
        </w:tc>
        <w:tc>
          <w:tcPr>
            <w:tcW w:w="50" w:type="pct"/>
            <w:shd w:val="clear" w:color="auto" w:fill="FFFFFF"/>
            <w:noWrap/>
            <w:vAlign w:val="center"/>
            <w:hideMark/>
          </w:tcPr>
          <w:p w14:paraId="10E930A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CFBA1B3"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C772A9E" w14:textId="77777777" w:rsidR="00000000" w:rsidRDefault="00000000">
            <w:pPr>
              <w:jc w:val="right"/>
              <w:rPr>
                <w:rFonts w:eastAsia="Times New Roman"/>
                <w:sz w:val="20"/>
                <w:szCs w:val="20"/>
              </w:rPr>
            </w:pPr>
            <w:r>
              <w:rPr>
                <w:rFonts w:eastAsia="Times New Roman"/>
                <w:sz w:val="20"/>
                <w:szCs w:val="20"/>
              </w:rPr>
              <w:t>10,885</w:t>
            </w:r>
          </w:p>
        </w:tc>
        <w:tc>
          <w:tcPr>
            <w:tcW w:w="50" w:type="pct"/>
            <w:shd w:val="clear" w:color="auto" w:fill="FFFFFF"/>
            <w:noWrap/>
            <w:vAlign w:val="center"/>
            <w:hideMark/>
          </w:tcPr>
          <w:p w14:paraId="42AABA0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AAF751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82B9EF7"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C7E38A2" w14:textId="77777777" w:rsidR="00000000" w:rsidRDefault="00000000">
            <w:pPr>
              <w:jc w:val="right"/>
              <w:rPr>
                <w:rFonts w:eastAsia="Times New Roman"/>
                <w:sz w:val="20"/>
                <w:szCs w:val="20"/>
              </w:rPr>
            </w:pPr>
            <w:r>
              <w:rPr>
                <w:rFonts w:eastAsia="Times New Roman"/>
                <w:sz w:val="20"/>
                <w:szCs w:val="20"/>
              </w:rPr>
              <w:t>10,633</w:t>
            </w:r>
          </w:p>
        </w:tc>
        <w:tc>
          <w:tcPr>
            <w:tcW w:w="50" w:type="pct"/>
            <w:shd w:val="clear" w:color="auto" w:fill="FFFFFF"/>
            <w:noWrap/>
            <w:vAlign w:val="center"/>
            <w:hideMark/>
          </w:tcPr>
          <w:p w14:paraId="014F5C99" w14:textId="77777777" w:rsidR="00000000" w:rsidRDefault="00000000">
            <w:pPr>
              <w:pStyle w:val="NormalWeb"/>
              <w:spacing w:before="0" w:beforeAutospacing="0" w:after="0" w:afterAutospacing="0"/>
              <w:rPr>
                <w:sz w:val="20"/>
                <w:szCs w:val="20"/>
              </w:rPr>
            </w:pPr>
            <w:r>
              <w:rPr>
                <w:sz w:val="20"/>
                <w:szCs w:val="20"/>
              </w:rPr>
              <w:t> </w:t>
            </w:r>
          </w:p>
        </w:tc>
      </w:tr>
      <w:tr w:rsidR="00000000" w14:paraId="6E35EB90" w14:textId="77777777">
        <w:trPr>
          <w:divId w:val="1950315554"/>
          <w:trHeight w:val="225"/>
          <w:tblCellSpacing w:w="15" w:type="dxa"/>
          <w:jc w:val="center"/>
        </w:trPr>
        <w:tc>
          <w:tcPr>
            <w:tcW w:w="0" w:type="auto"/>
            <w:shd w:val="clear" w:color="auto" w:fill="CCEEFF"/>
            <w:vAlign w:val="center"/>
            <w:hideMark/>
          </w:tcPr>
          <w:p w14:paraId="013EDFD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41E6E7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E815F0A"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427FFB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D88E2E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776455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F4FBB28"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0CBB41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1C99A6C" w14:textId="77777777" w:rsidR="00000000" w:rsidRDefault="00000000">
            <w:pPr>
              <w:pStyle w:val="NormalWeb"/>
              <w:spacing w:before="0" w:beforeAutospacing="0" w:after="0" w:afterAutospacing="0"/>
              <w:rPr>
                <w:sz w:val="20"/>
                <w:szCs w:val="20"/>
              </w:rPr>
            </w:pPr>
            <w:r>
              <w:rPr>
                <w:sz w:val="20"/>
                <w:szCs w:val="20"/>
              </w:rPr>
              <w:t> </w:t>
            </w:r>
          </w:p>
        </w:tc>
      </w:tr>
      <w:tr w:rsidR="00000000" w14:paraId="5F868C5B" w14:textId="77777777">
        <w:trPr>
          <w:divId w:val="1950315554"/>
          <w:trHeight w:val="225"/>
          <w:tblCellSpacing w:w="15" w:type="dxa"/>
          <w:jc w:val="center"/>
        </w:trPr>
        <w:tc>
          <w:tcPr>
            <w:tcW w:w="0" w:type="auto"/>
            <w:shd w:val="clear" w:color="auto" w:fill="FFFFFF"/>
            <w:hideMark/>
          </w:tcPr>
          <w:p w14:paraId="259AD459" w14:textId="77777777" w:rsidR="00000000" w:rsidRDefault="00000000">
            <w:pPr>
              <w:pStyle w:val="NormalWeb"/>
              <w:spacing w:before="0" w:beforeAutospacing="0" w:after="0" w:afterAutospacing="0"/>
              <w:rPr>
                <w:sz w:val="20"/>
                <w:szCs w:val="20"/>
              </w:rPr>
            </w:pPr>
            <w:r>
              <w:rPr>
                <w:sz w:val="20"/>
                <w:szCs w:val="20"/>
              </w:rPr>
              <w:t>Operating Expenses</w:t>
            </w:r>
          </w:p>
        </w:tc>
        <w:tc>
          <w:tcPr>
            <w:tcW w:w="50" w:type="pct"/>
            <w:shd w:val="clear" w:color="auto" w:fill="FFFFFF"/>
            <w:noWrap/>
            <w:vAlign w:val="center"/>
            <w:hideMark/>
          </w:tcPr>
          <w:p w14:paraId="3FD1168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35900DE"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88332B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C3D902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0D0747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81212DD"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86A834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939F55C" w14:textId="77777777" w:rsidR="00000000" w:rsidRDefault="00000000">
            <w:pPr>
              <w:pStyle w:val="NormalWeb"/>
              <w:spacing w:before="0" w:beforeAutospacing="0" w:after="0" w:afterAutospacing="0"/>
              <w:rPr>
                <w:sz w:val="20"/>
                <w:szCs w:val="20"/>
              </w:rPr>
            </w:pPr>
            <w:r>
              <w:rPr>
                <w:sz w:val="20"/>
                <w:szCs w:val="20"/>
              </w:rPr>
              <w:t> </w:t>
            </w:r>
          </w:p>
        </w:tc>
      </w:tr>
      <w:tr w:rsidR="00000000" w14:paraId="733531B9" w14:textId="77777777">
        <w:trPr>
          <w:divId w:val="1950315554"/>
          <w:trHeight w:val="225"/>
          <w:tblCellSpacing w:w="15" w:type="dxa"/>
          <w:jc w:val="center"/>
        </w:trPr>
        <w:tc>
          <w:tcPr>
            <w:tcW w:w="0" w:type="auto"/>
            <w:shd w:val="clear" w:color="auto" w:fill="CCEEFF"/>
            <w:hideMark/>
          </w:tcPr>
          <w:p w14:paraId="47C37944" w14:textId="77777777" w:rsidR="00000000" w:rsidRDefault="00000000">
            <w:pPr>
              <w:pStyle w:val="NormalWeb"/>
              <w:spacing w:before="0" w:beforeAutospacing="0" w:after="0" w:afterAutospacing="0"/>
              <w:rPr>
                <w:sz w:val="20"/>
                <w:szCs w:val="20"/>
              </w:rPr>
            </w:pPr>
            <w:r>
              <w:rPr>
                <w:sz w:val="20"/>
                <w:szCs w:val="20"/>
              </w:rPr>
              <w:t>General and Administrative</w:t>
            </w:r>
          </w:p>
        </w:tc>
        <w:tc>
          <w:tcPr>
            <w:tcW w:w="50" w:type="pct"/>
            <w:shd w:val="clear" w:color="auto" w:fill="CCEEFF"/>
            <w:noWrap/>
            <w:vAlign w:val="center"/>
            <w:hideMark/>
          </w:tcPr>
          <w:p w14:paraId="3110095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F43D83A"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8CAFFAF" w14:textId="77777777" w:rsidR="00000000" w:rsidRDefault="00000000">
            <w:pPr>
              <w:jc w:val="right"/>
              <w:rPr>
                <w:rFonts w:eastAsia="Times New Roman"/>
                <w:sz w:val="20"/>
                <w:szCs w:val="20"/>
              </w:rPr>
            </w:pPr>
            <w:r>
              <w:rPr>
                <w:rFonts w:eastAsia="Times New Roman"/>
                <w:sz w:val="20"/>
                <w:szCs w:val="20"/>
              </w:rPr>
              <w:t>2,040</w:t>
            </w:r>
          </w:p>
        </w:tc>
        <w:tc>
          <w:tcPr>
            <w:tcW w:w="50" w:type="pct"/>
            <w:shd w:val="clear" w:color="auto" w:fill="CCEEFF"/>
            <w:noWrap/>
            <w:vAlign w:val="center"/>
            <w:hideMark/>
          </w:tcPr>
          <w:p w14:paraId="1EBFDBE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163119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0A6B94E"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71FAAF1" w14:textId="77777777" w:rsidR="00000000" w:rsidRDefault="00000000">
            <w:pPr>
              <w:jc w:val="right"/>
              <w:rPr>
                <w:rFonts w:eastAsia="Times New Roman"/>
                <w:sz w:val="20"/>
                <w:szCs w:val="20"/>
              </w:rPr>
            </w:pPr>
            <w:r>
              <w:rPr>
                <w:rFonts w:eastAsia="Times New Roman"/>
                <w:sz w:val="20"/>
                <w:szCs w:val="20"/>
              </w:rPr>
              <w:t>1,904</w:t>
            </w:r>
          </w:p>
        </w:tc>
        <w:tc>
          <w:tcPr>
            <w:tcW w:w="50" w:type="pct"/>
            <w:shd w:val="clear" w:color="auto" w:fill="CCEEFF"/>
            <w:noWrap/>
            <w:vAlign w:val="center"/>
            <w:hideMark/>
          </w:tcPr>
          <w:p w14:paraId="44EDD5F0" w14:textId="77777777" w:rsidR="00000000" w:rsidRDefault="00000000">
            <w:pPr>
              <w:pStyle w:val="NormalWeb"/>
              <w:spacing w:before="0" w:beforeAutospacing="0" w:after="0" w:afterAutospacing="0"/>
              <w:rPr>
                <w:sz w:val="20"/>
                <w:szCs w:val="20"/>
              </w:rPr>
            </w:pPr>
            <w:r>
              <w:rPr>
                <w:sz w:val="20"/>
                <w:szCs w:val="20"/>
              </w:rPr>
              <w:t> </w:t>
            </w:r>
          </w:p>
        </w:tc>
      </w:tr>
      <w:tr w:rsidR="00000000" w14:paraId="6505DC47" w14:textId="77777777">
        <w:trPr>
          <w:divId w:val="1950315554"/>
          <w:trHeight w:val="225"/>
          <w:tblCellSpacing w:w="15" w:type="dxa"/>
          <w:jc w:val="center"/>
        </w:trPr>
        <w:tc>
          <w:tcPr>
            <w:tcW w:w="0" w:type="auto"/>
            <w:shd w:val="clear" w:color="auto" w:fill="FFFFFF"/>
            <w:hideMark/>
          </w:tcPr>
          <w:p w14:paraId="5AC188BB" w14:textId="77777777" w:rsidR="00000000" w:rsidRDefault="00000000">
            <w:pPr>
              <w:pStyle w:val="NormalWeb"/>
              <w:spacing w:before="0" w:beforeAutospacing="0" w:after="0" w:afterAutospacing="0"/>
              <w:rPr>
                <w:sz w:val="20"/>
                <w:szCs w:val="20"/>
              </w:rPr>
            </w:pPr>
            <w:r>
              <w:rPr>
                <w:sz w:val="20"/>
                <w:szCs w:val="20"/>
              </w:rPr>
              <w:t>Professional fees</w:t>
            </w:r>
          </w:p>
        </w:tc>
        <w:tc>
          <w:tcPr>
            <w:tcW w:w="50" w:type="pct"/>
            <w:shd w:val="clear" w:color="auto" w:fill="FFFFFF"/>
            <w:noWrap/>
            <w:vAlign w:val="center"/>
            <w:hideMark/>
          </w:tcPr>
          <w:p w14:paraId="4DA757F5"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7E62CAB"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44C6DB8" w14:textId="77777777" w:rsidR="00000000" w:rsidRDefault="00000000">
            <w:pPr>
              <w:jc w:val="right"/>
              <w:rPr>
                <w:rFonts w:eastAsia="Times New Roman"/>
                <w:sz w:val="20"/>
                <w:szCs w:val="20"/>
              </w:rPr>
            </w:pPr>
            <w:r>
              <w:rPr>
                <w:rFonts w:eastAsia="Times New Roman"/>
                <w:sz w:val="20"/>
                <w:szCs w:val="20"/>
              </w:rPr>
              <w:t>11,019</w:t>
            </w:r>
          </w:p>
        </w:tc>
        <w:tc>
          <w:tcPr>
            <w:tcW w:w="50" w:type="pct"/>
            <w:shd w:val="clear" w:color="auto" w:fill="FFFFFF"/>
            <w:noWrap/>
            <w:tcMar>
              <w:top w:w="0" w:type="dxa"/>
              <w:left w:w="0" w:type="dxa"/>
              <w:bottom w:w="15" w:type="dxa"/>
              <w:right w:w="0" w:type="dxa"/>
            </w:tcMar>
            <w:vAlign w:val="center"/>
            <w:hideMark/>
          </w:tcPr>
          <w:p w14:paraId="4319FE4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73C490C"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ECB431A"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6DA0BF2" w14:textId="77777777" w:rsidR="00000000" w:rsidRDefault="00000000">
            <w:pPr>
              <w:jc w:val="right"/>
              <w:rPr>
                <w:rFonts w:eastAsia="Times New Roman"/>
                <w:sz w:val="20"/>
                <w:szCs w:val="20"/>
              </w:rPr>
            </w:pPr>
            <w:r>
              <w:rPr>
                <w:rFonts w:eastAsia="Times New Roman"/>
                <w:sz w:val="20"/>
                <w:szCs w:val="20"/>
              </w:rPr>
              <w:t>9,500</w:t>
            </w:r>
          </w:p>
        </w:tc>
        <w:tc>
          <w:tcPr>
            <w:tcW w:w="50" w:type="pct"/>
            <w:shd w:val="clear" w:color="auto" w:fill="FFFFFF"/>
            <w:noWrap/>
            <w:tcMar>
              <w:top w:w="0" w:type="dxa"/>
              <w:left w:w="0" w:type="dxa"/>
              <w:bottom w:w="15" w:type="dxa"/>
              <w:right w:w="0" w:type="dxa"/>
            </w:tcMar>
            <w:vAlign w:val="center"/>
            <w:hideMark/>
          </w:tcPr>
          <w:p w14:paraId="4609120A" w14:textId="77777777" w:rsidR="00000000" w:rsidRDefault="00000000">
            <w:pPr>
              <w:pStyle w:val="NormalWeb"/>
              <w:spacing w:before="0" w:beforeAutospacing="0" w:after="0" w:afterAutospacing="0"/>
              <w:rPr>
                <w:sz w:val="20"/>
                <w:szCs w:val="20"/>
              </w:rPr>
            </w:pPr>
            <w:r>
              <w:rPr>
                <w:sz w:val="20"/>
                <w:szCs w:val="20"/>
              </w:rPr>
              <w:t> </w:t>
            </w:r>
          </w:p>
        </w:tc>
      </w:tr>
      <w:tr w:rsidR="00000000" w14:paraId="4BD4A07C" w14:textId="77777777">
        <w:trPr>
          <w:divId w:val="1950315554"/>
          <w:trHeight w:val="225"/>
          <w:tblCellSpacing w:w="15" w:type="dxa"/>
          <w:jc w:val="center"/>
        </w:trPr>
        <w:tc>
          <w:tcPr>
            <w:tcW w:w="0" w:type="auto"/>
            <w:shd w:val="clear" w:color="auto" w:fill="CCEEFF"/>
            <w:hideMark/>
          </w:tcPr>
          <w:p w14:paraId="2CE0770C" w14:textId="77777777" w:rsidR="00000000" w:rsidRDefault="00000000">
            <w:pPr>
              <w:pStyle w:val="NormalWeb"/>
              <w:spacing w:before="0" w:beforeAutospacing="0" w:after="0" w:afterAutospacing="0"/>
              <w:rPr>
                <w:sz w:val="20"/>
                <w:szCs w:val="20"/>
              </w:rPr>
            </w:pPr>
            <w:r>
              <w:rPr>
                <w:sz w:val="20"/>
                <w:szCs w:val="20"/>
              </w:rPr>
              <w:t>Total Operating Expenses</w:t>
            </w:r>
          </w:p>
        </w:tc>
        <w:tc>
          <w:tcPr>
            <w:tcW w:w="50" w:type="pct"/>
            <w:shd w:val="clear" w:color="auto" w:fill="CCEEFF"/>
            <w:noWrap/>
            <w:vAlign w:val="center"/>
            <w:hideMark/>
          </w:tcPr>
          <w:p w14:paraId="3A43C660"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51E217F"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FF7F00E" w14:textId="77777777" w:rsidR="00000000" w:rsidRDefault="00000000">
            <w:pPr>
              <w:jc w:val="right"/>
              <w:rPr>
                <w:rFonts w:eastAsia="Times New Roman"/>
                <w:sz w:val="20"/>
                <w:szCs w:val="20"/>
              </w:rPr>
            </w:pPr>
            <w:r>
              <w:rPr>
                <w:rFonts w:eastAsia="Times New Roman"/>
                <w:sz w:val="20"/>
                <w:szCs w:val="20"/>
              </w:rPr>
              <w:t>13,059</w:t>
            </w:r>
          </w:p>
        </w:tc>
        <w:tc>
          <w:tcPr>
            <w:tcW w:w="50" w:type="pct"/>
            <w:shd w:val="clear" w:color="auto" w:fill="CCEEFF"/>
            <w:noWrap/>
            <w:tcMar>
              <w:top w:w="0" w:type="dxa"/>
              <w:left w:w="0" w:type="dxa"/>
              <w:bottom w:w="15" w:type="dxa"/>
              <w:right w:w="0" w:type="dxa"/>
            </w:tcMar>
            <w:vAlign w:val="center"/>
            <w:hideMark/>
          </w:tcPr>
          <w:p w14:paraId="65C1510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44D8062"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C431474"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47492B6" w14:textId="77777777" w:rsidR="00000000" w:rsidRDefault="00000000">
            <w:pPr>
              <w:jc w:val="right"/>
              <w:rPr>
                <w:rFonts w:eastAsia="Times New Roman"/>
                <w:sz w:val="20"/>
                <w:szCs w:val="20"/>
              </w:rPr>
            </w:pPr>
            <w:r>
              <w:rPr>
                <w:rFonts w:eastAsia="Times New Roman"/>
                <w:sz w:val="20"/>
                <w:szCs w:val="20"/>
              </w:rPr>
              <w:t>11,404</w:t>
            </w:r>
          </w:p>
        </w:tc>
        <w:tc>
          <w:tcPr>
            <w:tcW w:w="50" w:type="pct"/>
            <w:shd w:val="clear" w:color="auto" w:fill="CCEEFF"/>
            <w:noWrap/>
            <w:tcMar>
              <w:top w:w="0" w:type="dxa"/>
              <w:left w:w="0" w:type="dxa"/>
              <w:bottom w:w="15" w:type="dxa"/>
              <w:right w:w="0" w:type="dxa"/>
            </w:tcMar>
            <w:vAlign w:val="center"/>
            <w:hideMark/>
          </w:tcPr>
          <w:p w14:paraId="672D3199" w14:textId="77777777" w:rsidR="00000000" w:rsidRDefault="00000000">
            <w:pPr>
              <w:pStyle w:val="NormalWeb"/>
              <w:spacing w:before="0" w:beforeAutospacing="0" w:after="0" w:afterAutospacing="0"/>
              <w:rPr>
                <w:sz w:val="20"/>
                <w:szCs w:val="20"/>
              </w:rPr>
            </w:pPr>
            <w:r>
              <w:rPr>
                <w:sz w:val="20"/>
                <w:szCs w:val="20"/>
              </w:rPr>
              <w:t> </w:t>
            </w:r>
          </w:p>
        </w:tc>
      </w:tr>
      <w:tr w:rsidR="00000000" w14:paraId="3B21A933" w14:textId="77777777">
        <w:trPr>
          <w:divId w:val="1950315554"/>
          <w:trHeight w:val="225"/>
          <w:tblCellSpacing w:w="15" w:type="dxa"/>
          <w:jc w:val="center"/>
        </w:trPr>
        <w:tc>
          <w:tcPr>
            <w:tcW w:w="0" w:type="auto"/>
            <w:shd w:val="clear" w:color="auto" w:fill="FFFFFF"/>
            <w:vAlign w:val="center"/>
            <w:hideMark/>
          </w:tcPr>
          <w:p w14:paraId="371D901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42D6A1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D4AF25A"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F40614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3E0C0E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0561FA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3096EE2"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BEFC1C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7EA85F4" w14:textId="77777777" w:rsidR="00000000" w:rsidRDefault="00000000">
            <w:pPr>
              <w:pStyle w:val="NormalWeb"/>
              <w:spacing w:before="0" w:beforeAutospacing="0" w:after="0" w:afterAutospacing="0"/>
              <w:rPr>
                <w:sz w:val="20"/>
                <w:szCs w:val="20"/>
              </w:rPr>
            </w:pPr>
            <w:r>
              <w:rPr>
                <w:sz w:val="20"/>
                <w:szCs w:val="20"/>
              </w:rPr>
              <w:t> </w:t>
            </w:r>
          </w:p>
        </w:tc>
      </w:tr>
      <w:tr w:rsidR="00000000" w14:paraId="3A35A888" w14:textId="77777777">
        <w:trPr>
          <w:divId w:val="1950315554"/>
          <w:trHeight w:val="225"/>
          <w:tblCellSpacing w:w="15" w:type="dxa"/>
          <w:jc w:val="center"/>
        </w:trPr>
        <w:tc>
          <w:tcPr>
            <w:tcW w:w="0" w:type="auto"/>
            <w:shd w:val="clear" w:color="auto" w:fill="CCEEFF"/>
            <w:hideMark/>
          </w:tcPr>
          <w:p w14:paraId="1564CEEA" w14:textId="77777777" w:rsidR="00000000" w:rsidRDefault="00000000">
            <w:pPr>
              <w:pStyle w:val="NormalWeb"/>
              <w:spacing w:before="0" w:beforeAutospacing="0" w:after="0" w:afterAutospacing="0"/>
              <w:rPr>
                <w:sz w:val="20"/>
                <w:szCs w:val="20"/>
              </w:rPr>
            </w:pPr>
            <w:r>
              <w:rPr>
                <w:sz w:val="20"/>
                <w:szCs w:val="20"/>
              </w:rPr>
              <w:t>Income (Loss) from operations</w:t>
            </w:r>
          </w:p>
        </w:tc>
        <w:tc>
          <w:tcPr>
            <w:tcW w:w="50" w:type="pct"/>
            <w:shd w:val="clear" w:color="auto" w:fill="CCEEFF"/>
            <w:noWrap/>
            <w:vAlign w:val="center"/>
            <w:hideMark/>
          </w:tcPr>
          <w:p w14:paraId="5762A22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DF28B86"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CDF9514" w14:textId="77777777" w:rsidR="00000000" w:rsidRDefault="00000000">
            <w:pPr>
              <w:jc w:val="right"/>
              <w:rPr>
                <w:rFonts w:eastAsia="Times New Roman"/>
                <w:sz w:val="20"/>
                <w:szCs w:val="20"/>
              </w:rPr>
            </w:pPr>
            <w:r>
              <w:rPr>
                <w:rFonts w:eastAsia="Times New Roman"/>
                <w:sz w:val="20"/>
                <w:szCs w:val="20"/>
              </w:rPr>
              <w:t xml:space="preserve">(2,174 </w:t>
            </w:r>
          </w:p>
        </w:tc>
        <w:tc>
          <w:tcPr>
            <w:tcW w:w="50" w:type="pct"/>
            <w:shd w:val="clear" w:color="auto" w:fill="CCEEFF"/>
            <w:noWrap/>
            <w:vAlign w:val="bottom"/>
            <w:hideMark/>
          </w:tcPr>
          <w:p w14:paraId="086714C8"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595017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0651C26"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1F5BE62" w14:textId="77777777" w:rsidR="00000000" w:rsidRDefault="00000000">
            <w:pPr>
              <w:jc w:val="right"/>
              <w:rPr>
                <w:rFonts w:eastAsia="Times New Roman"/>
                <w:sz w:val="20"/>
                <w:szCs w:val="20"/>
              </w:rPr>
            </w:pPr>
            <w:r>
              <w:rPr>
                <w:rFonts w:eastAsia="Times New Roman"/>
                <w:sz w:val="20"/>
                <w:szCs w:val="20"/>
              </w:rPr>
              <w:t xml:space="preserve">(771 </w:t>
            </w:r>
          </w:p>
        </w:tc>
        <w:tc>
          <w:tcPr>
            <w:tcW w:w="50" w:type="pct"/>
            <w:shd w:val="clear" w:color="auto" w:fill="CCEEFF"/>
            <w:noWrap/>
            <w:vAlign w:val="bottom"/>
            <w:hideMark/>
          </w:tcPr>
          <w:p w14:paraId="7B95BB0C" w14:textId="77777777" w:rsidR="00000000" w:rsidRDefault="00000000">
            <w:pPr>
              <w:rPr>
                <w:rFonts w:eastAsia="Times New Roman"/>
                <w:sz w:val="20"/>
                <w:szCs w:val="20"/>
              </w:rPr>
            </w:pPr>
            <w:r>
              <w:rPr>
                <w:rFonts w:eastAsia="Times New Roman"/>
                <w:sz w:val="20"/>
                <w:szCs w:val="20"/>
              </w:rPr>
              <w:t>)</w:t>
            </w:r>
          </w:p>
        </w:tc>
      </w:tr>
      <w:tr w:rsidR="00000000" w14:paraId="64DFD2F0" w14:textId="77777777">
        <w:trPr>
          <w:divId w:val="1950315554"/>
          <w:trHeight w:val="225"/>
          <w:tblCellSpacing w:w="15" w:type="dxa"/>
          <w:jc w:val="center"/>
        </w:trPr>
        <w:tc>
          <w:tcPr>
            <w:tcW w:w="0" w:type="auto"/>
            <w:shd w:val="clear" w:color="auto" w:fill="FFFFFF"/>
            <w:hideMark/>
          </w:tcPr>
          <w:p w14:paraId="378F35E9" w14:textId="77777777" w:rsidR="00000000" w:rsidRDefault="00000000">
            <w:pPr>
              <w:pStyle w:val="NormalWeb"/>
              <w:spacing w:before="0" w:beforeAutospacing="0" w:after="0" w:afterAutospacing="0"/>
              <w:rPr>
                <w:sz w:val="20"/>
                <w:szCs w:val="20"/>
              </w:rPr>
            </w:pPr>
            <w:r>
              <w:rPr>
                <w:sz w:val="20"/>
                <w:szCs w:val="20"/>
              </w:rPr>
              <w:t>Other income (Expenses)</w:t>
            </w:r>
          </w:p>
        </w:tc>
        <w:tc>
          <w:tcPr>
            <w:tcW w:w="50" w:type="pct"/>
            <w:shd w:val="clear" w:color="auto" w:fill="FFFFFF"/>
            <w:noWrap/>
            <w:vAlign w:val="center"/>
            <w:hideMark/>
          </w:tcPr>
          <w:p w14:paraId="0C13F09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4013BCC"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E5FFFB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3E2CE9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F1CB4C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B50E1A1"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8ECD06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004D803" w14:textId="77777777" w:rsidR="00000000" w:rsidRDefault="00000000">
            <w:pPr>
              <w:pStyle w:val="NormalWeb"/>
              <w:spacing w:before="0" w:beforeAutospacing="0" w:after="0" w:afterAutospacing="0"/>
              <w:rPr>
                <w:sz w:val="20"/>
                <w:szCs w:val="20"/>
              </w:rPr>
            </w:pPr>
            <w:r>
              <w:rPr>
                <w:sz w:val="20"/>
                <w:szCs w:val="20"/>
              </w:rPr>
              <w:t> </w:t>
            </w:r>
          </w:p>
        </w:tc>
      </w:tr>
      <w:tr w:rsidR="00000000" w14:paraId="4C4BB60F" w14:textId="77777777">
        <w:trPr>
          <w:divId w:val="1950315554"/>
          <w:trHeight w:val="225"/>
          <w:tblCellSpacing w:w="15" w:type="dxa"/>
          <w:jc w:val="center"/>
        </w:trPr>
        <w:tc>
          <w:tcPr>
            <w:tcW w:w="0" w:type="auto"/>
            <w:shd w:val="clear" w:color="auto" w:fill="CCEEFF"/>
            <w:hideMark/>
          </w:tcPr>
          <w:p w14:paraId="79AC37F2" w14:textId="77777777" w:rsidR="00000000" w:rsidRDefault="00000000">
            <w:pPr>
              <w:pStyle w:val="NormalWeb"/>
              <w:spacing w:before="0" w:beforeAutospacing="0" w:after="0" w:afterAutospacing="0"/>
              <w:rPr>
                <w:sz w:val="20"/>
                <w:szCs w:val="20"/>
              </w:rPr>
            </w:pPr>
            <w:r>
              <w:rPr>
                <w:sz w:val="20"/>
                <w:szCs w:val="20"/>
              </w:rPr>
              <w:t>Interest Expense</w:t>
            </w:r>
          </w:p>
        </w:tc>
        <w:tc>
          <w:tcPr>
            <w:tcW w:w="50" w:type="pct"/>
            <w:shd w:val="clear" w:color="auto" w:fill="CCEEFF"/>
            <w:noWrap/>
            <w:vAlign w:val="center"/>
            <w:hideMark/>
          </w:tcPr>
          <w:p w14:paraId="5EEB3B4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14E9A2C"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F7D2901"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3F9AECD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57D0BD6"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93BE3C4"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99D9392" w14:textId="77777777" w:rsidR="00000000" w:rsidRDefault="00000000">
            <w:pPr>
              <w:jc w:val="right"/>
              <w:rPr>
                <w:rFonts w:eastAsia="Times New Roman"/>
                <w:sz w:val="20"/>
                <w:szCs w:val="20"/>
              </w:rPr>
            </w:pPr>
            <w:r>
              <w:rPr>
                <w:rFonts w:eastAsia="Times New Roman"/>
                <w:sz w:val="20"/>
                <w:szCs w:val="20"/>
              </w:rPr>
              <w:t xml:space="preserve">(78 </w:t>
            </w:r>
          </w:p>
        </w:tc>
        <w:tc>
          <w:tcPr>
            <w:tcW w:w="50" w:type="pct"/>
            <w:shd w:val="clear" w:color="auto" w:fill="CCEEFF"/>
            <w:noWrap/>
            <w:tcMar>
              <w:top w:w="0" w:type="dxa"/>
              <w:left w:w="0" w:type="dxa"/>
              <w:bottom w:w="15" w:type="dxa"/>
              <w:right w:w="0" w:type="dxa"/>
            </w:tcMar>
            <w:vAlign w:val="bottom"/>
            <w:hideMark/>
          </w:tcPr>
          <w:p w14:paraId="1D3318D0" w14:textId="77777777" w:rsidR="00000000" w:rsidRDefault="00000000">
            <w:pPr>
              <w:rPr>
                <w:rFonts w:eastAsia="Times New Roman"/>
                <w:sz w:val="20"/>
                <w:szCs w:val="20"/>
              </w:rPr>
            </w:pPr>
            <w:r>
              <w:rPr>
                <w:rFonts w:eastAsia="Times New Roman"/>
                <w:sz w:val="20"/>
                <w:szCs w:val="20"/>
              </w:rPr>
              <w:t>)</w:t>
            </w:r>
          </w:p>
        </w:tc>
      </w:tr>
      <w:tr w:rsidR="00000000" w14:paraId="20FF8C5B" w14:textId="77777777">
        <w:trPr>
          <w:divId w:val="1950315554"/>
          <w:trHeight w:val="225"/>
          <w:tblCellSpacing w:w="15" w:type="dxa"/>
          <w:jc w:val="center"/>
        </w:trPr>
        <w:tc>
          <w:tcPr>
            <w:tcW w:w="0" w:type="auto"/>
            <w:shd w:val="clear" w:color="auto" w:fill="FFFFFF"/>
            <w:hideMark/>
          </w:tcPr>
          <w:p w14:paraId="0F9436C4" w14:textId="77777777" w:rsidR="00000000" w:rsidRDefault="00000000">
            <w:pPr>
              <w:pStyle w:val="NormalWeb"/>
              <w:spacing w:before="0" w:beforeAutospacing="0" w:after="0" w:afterAutospacing="0"/>
              <w:rPr>
                <w:sz w:val="20"/>
                <w:szCs w:val="20"/>
              </w:rPr>
            </w:pPr>
            <w:r>
              <w:rPr>
                <w:sz w:val="20"/>
                <w:szCs w:val="20"/>
              </w:rPr>
              <w:t>Total Other Income (Expenses)</w:t>
            </w:r>
          </w:p>
        </w:tc>
        <w:tc>
          <w:tcPr>
            <w:tcW w:w="50" w:type="pct"/>
            <w:shd w:val="clear" w:color="auto" w:fill="FFFFFF"/>
            <w:noWrap/>
            <w:vAlign w:val="center"/>
            <w:hideMark/>
          </w:tcPr>
          <w:p w14:paraId="4405C47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C4EB2BE"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22BEEA0"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A6E548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5ADA82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2194D63"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FBAD204" w14:textId="77777777" w:rsidR="00000000" w:rsidRDefault="00000000">
            <w:pPr>
              <w:jc w:val="right"/>
              <w:rPr>
                <w:rFonts w:eastAsia="Times New Roman"/>
                <w:sz w:val="20"/>
                <w:szCs w:val="20"/>
              </w:rPr>
            </w:pPr>
            <w:r>
              <w:rPr>
                <w:rFonts w:eastAsia="Times New Roman"/>
                <w:sz w:val="20"/>
                <w:szCs w:val="20"/>
              </w:rPr>
              <w:t xml:space="preserve">(78 </w:t>
            </w:r>
          </w:p>
        </w:tc>
        <w:tc>
          <w:tcPr>
            <w:tcW w:w="50" w:type="pct"/>
            <w:shd w:val="clear" w:color="auto" w:fill="FFFFFF"/>
            <w:noWrap/>
            <w:vAlign w:val="bottom"/>
            <w:hideMark/>
          </w:tcPr>
          <w:p w14:paraId="4D17B174" w14:textId="77777777" w:rsidR="00000000" w:rsidRDefault="00000000">
            <w:pPr>
              <w:rPr>
                <w:rFonts w:eastAsia="Times New Roman"/>
                <w:sz w:val="20"/>
                <w:szCs w:val="20"/>
              </w:rPr>
            </w:pPr>
            <w:r>
              <w:rPr>
                <w:rFonts w:eastAsia="Times New Roman"/>
                <w:sz w:val="20"/>
                <w:szCs w:val="20"/>
              </w:rPr>
              <w:t>)</w:t>
            </w:r>
          </w:p>
        </w:tc>
      </w:tr>
      <w:tr w:rsidR="00000000" w14:paraId="1A876011" w14:textId="77777777">
        <w:trPr>
          <w:divId w:val="1950315554"/>
          <w:trHeight w:val="225"/>
          <w:tblCellSpacing w:w="15" w:type="dxa"/>
          <w:jc w:val="center"/>
        </w:trPr>
        <w:tc>
          <w:tcPr>
            <w:tcW w:w="0" w:type="auto"/>
            <w:shd w:val="clear" w:color="auto" w:fill="CCEEFF"/>
            <w:vAlign w:val="center"/>
            <w:hideMark/>
          </w:tcPr>
          <w:p w14:paraId="06B8310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33E060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D7A19A0"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035FC3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219DC2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5201FB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C6D4489"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6EB172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3E530A1" w14:textId="77777777" w:rsidR="00000000" w:rsidRDefault="00000000">
            <w:pPr>
              <w:pStyle w:val="NormalWeb"/>
              <w:spacing w:before="0" w:beforeAutospacing="0" w:after="0" w:afterAutospacing="0"/>
              <w:rPr>
                <w:sz w:val="20"/>
                <w:szCs w:val="20"/>
              </w:rPr>
            </w:pPr>
            <w:r>
              <w:rPr>
                <w:sz w:val="20"/>
                <w:szCs w:val="20"/>
              </w:rPr>
              <w:t> </w:t>
            </w:r>
          </w:p>
        </w:tc>
      </w:tr>
      <w:tr w:rsidR="00000000" w14:paraId="0C4D8757" w14:textId="77777777">
        <w:trPr>
          <w:divId w:val="1950315554"/>
          <w:trHeight w:val="225"/>
          <w:tblCellSpacing w:w="15" w:type="dxa"/>
          <w:jc w:val="center"/>
        </w:trPr>
        <w:tc>
          <w:tcPr>
            <w:tcW w:w="0" w:type="auto"/>
            <w:shd w:val="clear" w:color="auto" w:fill="FFFFFF"/>
            <w:hideMark/>
          </w:tcPr>
          <w:p w14:paraId="567D1BE7" w14:textId="77777777" w:rsidR="00000000" w:rsidRDefault="00000000">
            <w:pPr>
              <w:pStyle w:val="NormalWeb"/>
              <w:spacing w:before="0" w:beforeAutospacing="0" w:after="0" w:afterAutospacing="0"/>
              <w:rPr>
                <w:sz w:val="20"/>
                <w:szCs w:val="20"/>
              </w:rPr>
            </w:pPr>
            <w:r>
              <w:rPr>
                <w:sz w:val="20"/>
                <w:szCs w:val="20"/>
              </w:rPr>
              <w:t>Income (Loss) Before Income Taxes</w:t>
            </w:r>
          </w:p>
        </w:tc>
        <w:tc>
          <w:tcPr>
            <w:tcW w:w="50" w:type="pct"/>
            <w:shd w:val="clear" w:color="auto" w:fill="FFFFFF"/>
            <w:noWrap/>
            <w:vAlign w:val="center"/>
            <w:hideMark/>
          </w:tcPr>
          <w:p w14:paraId="18A461C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5490375"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D16A7BA" w14:textId="77777777" w:rsidR="00000000" w:rsidRDefault="00000000">
            <w:pPr>
              <w:jc w:val="right"/>
              <w:rPr>
                <w:rFonts w:eastAsia="Times New Roman"/>
                <w:sz w:val="20"/>
                <w:szCs w:val="20"/>
              </w:rPr>
            </w:pPr>
            <w:r>
              <w:rPr>
                <w:rFonts w:eastAsia="Times New Roman"/>
                <w:sz w:val="20"/>
                <w:szCs w:val="20"/>
              </w:rPr>
              <w:t xml:space="preserve">(2,174 </w:t>
            </w:r>
          </w:p>
        </w:tc>
        <w:tc>
          <w:tcPr>
            <w:tcW w:w="50" w:type="pct"/>
            <w:shd w:val="clear" w:color="auto" w:fill="FFFFFF"/>
            <w:noWrap/>
            <w:vAlign w:val="bottom"/>
            <w:hideMark/>
          </w:tcPr>
          <w:p w14:paraId="392D46BD" w14:textId="77777777" w:rsidR="00000000" w:rsidRDefault="00000000">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8FF950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0051B9D"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F01295A" w14:textId="77777777" w:rsidR="00000000" w:rsidRDefault="00000000">
            <w:pPr>
              <w:jc w:val="right"/>
              <w:rPr>
                <w:rFonts w:eastAsia="Times New Roman"/>
                <w:sz w:val="20"/>
                <w:szCs w:val="20"/>
              </w:rPr>
            </w:pPr>
            <w:r>
              <w:rPr>
                <w:rFonts w:eastAsia="Times New Roman"/>
                <w:sz w:val="20"/>
                <w:szCs w:val="20"/>
              </w:rPr>
              <w:t xml:space="preserve">(849 </w:t>
            </w:r>
          </w:p>
        </w:tc>
        <w:tc>
          <w:tcPr>
            <w:tcW w:w="50" w:type="pct"/>
            <w:shd w:val="clear" w:color="auto" w:fill="FFFFFF"/>
            <w:noWrap/>
            <w:vAlign w:val="bottom"/>
            <w:hideMark/>
          </w:tcPr>
          <w:p w14:paraId="6A9C614C" w14:textId="77777777" w:rsidR="00000000" w:rsidRDefault="00000000">
            <w:pPr>
              <w:rPr>
                <w:rFonts w:eastAsia="Times New Roman"/>
                <w:sz w:val="20"/>
                <w:szCs w:val="20"/>
              </w:rPr>
            </w:pPr>
            <w:r>
              <w:rPr>
                <w:rFonts w:eastAsia="Times New Roman"/>
                <w:sz w:val="20"/>
                <w:szCs w:val="20"/>
              </w:rPr>
              <w:t>)</w:t>
            </w:r>
          </w:p>
        </w:tc>
      </w:tr>
      <w:tr w:rsidR="00000000" w14:paraId="336D7A10" w14:textId="77777777">
        <w:trPr>
          <w:divId w:val="1950315554"/>
          <w:trHeight w:val="225"/>
          <w:tblCellSpacing w:w="15" w:type="dxa"/>
          <w:jc w:val="center"/>
        </w:trPr>
        <w:tc>
          <w:tcPr>
            <w:tcW w:w="0" w:type="auto"/>
            <w:shd w:val="clear" w:color="auto" w:fill="CCEEFF"/>
            <w:hideMark/>
          </w:tcPr>
          <w:p w14:paraId="154DC935" w14:textId="77777777" w:rsidR="00000000" w:rsidRDefault="00000000">
            <w:pPr>
              <w:pStyle w:val="NormalWeb"/>
              <w:spacing w:before="0" w:beforeAutospacing="0" w:after="0" w:afterAutospacing="0"/>
              <w:rPr>
                <w:sz w:val="20"/>
                <w:szCs w:val="20"/>
              </w:rPr>
            </w:pPr>
            <w:r>
              <w:rPr>
                <w:sz w:val="20"/>
                <w:szCs w:val="20"/>
              </w:rPr>
              <w:t>Income Tax Expense</w:t>
            </w:r>
          </w:p>
        </w:tc>
        <w:tc>
          <w:tcPr>
            <w:tcW w:w="50" w:type="pct"/>
            <w:shd w:val="clear" w:color="auto" w:fill="CCEEFF"/>
            <w:noWrap/>
            <w:vAlign w:val="center"/>
            <w:hideMark/>
          </w:tcPr>
          <w:p w14:paraId="642CBD5C"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3695AB9"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BCA3F0E" w14:textId="77777777" w:rsidR="00000000" w:rsidRDefault="00000000">
            <w:pPr>
              <w:jc w:val="right"/>
              <w:rPr>
                <w:rFonts w:eastAsia="Times New Roman"/>
                <w:sz w:val="20"/>
                <w:szCs w:val="20"/>
              </w:rPr>
            </w:pPr>
            <w:r>
              <w:rPr>
                <w:rFonts w:eastAsia="Times New Roman"/>
                <w:sz w:val="20"/>
                <w:szCs w:val="20"/>
              </w:rPr>
              <w:t>2,301</w:t>
            </w:r>
          </w:p>
        </w:tc>
        <w:tc>
          <w:tcPr>
            <w:tcW w:w="50" w:type="pct"/>
            <w:shd w:val="clear" w:color="auto" w:fill="CCEEFF"/>
            <w:noWrap/>
            <w:tcMar>
              <w:top w:w="0" w:type="dxa"/>
              <w:left w:w="0" w:type="dxa"/>
              <w:bottom w:w="15" w:type="dxa"/>
              <w:right w:w="0" w:type="dxa"/>
            </w:tcMar>
            <w:vAlign w:val="center"/>
            <w:hideMark/>
          </w:tcPr>
          <w:p w14:paraId="38E1B96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691880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81CE49D"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77B33F9" w14:textId="77777777" w:rsidR="00000000" w:rsidRDefault="00000000">
            <w:pPr>
              <w:jc w:val="right"/>
              <w:rPr>
                <w:rFonts w:eastAsia="Times New Roman"/>
                <w:sz w:val="20"/>
                <w:szCs w:val="20"/>
              </w:rPr>
            </w:pPr>
            <w:r>
              <w:rPr>
                <w:rFonts w:eastAsia="Times New Roman"/>
                <w:sz w:val="20"/>
                <w:szCs w:val="20"/>
              </w:rPr>
              <w:t>2,257</w:t>
            </w:r>
          </w:p>
        </w:tc>
        <w:tc>
          <w:tcPr>
            <w:tcW w:w="50" w:type="pct"/>
            <w:shd w:val="clear" w:color="auto" w:fill="CCEEFF"/>
            <w:noWrap/>
            <w:tcMar>
              <w:top w:w="0" w:type="dxa"/>
              <w:left w:w="0" w:type="dxa"/>
              <w:bottom w:w="15" w:type="dxa"/>
              <w:right w:w="0" w:type="dxa"/>
            </w:tcMar>
            <w:vAlign w:val="center"/>
            <w:hideMark/>
          </w:tcPr>
          <w:p w14:paraId="7C85C898" w14:textId="77777777" w:rsidR="00000000" w:rsidRDefault="00000000">
            <w:pPr>
              <w:pStyle w:val="NormalWeb"/>
              <w:spacing w:before="0" w:beforeAutospacing="0" w:after="0" w:afterAutospacing="0"/>
              <w:rPr>
                <w:sz w:val="20"/>
                <w:szCs w:val="20"/>
              </w:rPr>
            </w:pPr>
            <w:r>
              <w:rPr>
                <w:sz w:val="20"/>
                <w:szCs w:val="20"/>
              </w:rPr>
              <w:t> </w:t>
            </w:r>
          </w:p>
        </w:tc>
      </w:tr>
      <w:tr w:rsidR="00000000" w14:paraId="248D334C" w14:textId="77777777">
        <w:trPr>
          <w:divId w:val="1950315554"/>
          <w:trHeight w:val="225"/>
          <w:tblCellSpacing w:w="15" w:type="dxa"/>
          <w:jc w:val="center"/>
        </w:trPr>
        <w:tc>
          <w:tcPr>
            <w:tcW w:w="0" w:type="auto"/>
            <w:shd w:val="clear" w:color="auto" w:fill="FFFFFF"/>
            <w:hideMark/>
          </w:tcPr>
          <w:p w14:paraId="09F0819F" w14:textId="77777777" w:rsidR="00000000" w:rsidRDefault="00000000">
            <w:pPr>
              <w:pStyle w:val="NormalWeb"/>
              <w:spacing w:before="0" w:beforeAutospacing="0" w:after="0" w:afterAutospacing="0"/>
              <w:rPr>
                <w:sz w:val="20"/>
                <w:szCs w:val="20"/>
              </w:rPr>
            </w:pPr>
            <w:r>
              <w:rPr>
                <w:sz w:val="20"/>
                <w:szCs w:val="20"/>
              </w:rPr>
              <w:t>Net Loss</w:t>
            </w:r>
          </w:p>
        </w:tc>
        <w:tc>
          <w:tcPr>
            <w:tcW w:w="50" w:type="pct"/>
            <w:shd w:val="clear" w:color="auto" w:fill="FFFFFF"/>
            <w:noWrap/>
            <w:vAlign w:val="center"/>
            <w:hideMark/>
          </w:tcPr>
          <w:p w14:paraId="6AA96103"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7EFBAF64"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18848079" w14:textId="77777777" w:rsidR="00000000" w:rsidRDefault="00000000">
            <w:pPr>
              <w:jc w:val="right"/>
              <w:rPr>
                <w:rFonts w:eastAsia="Times New Roman"/>
                <w:sz w:val="20"/>
                <w:szCs w:val="20"/>
              </w:rPr>
            </w:pPr>
            <w:r>
              <w:rPr>
                <w:rFonts w:eastAsia="Times New Roman"/>
                <w:sz w:val="20"/>
                <w:szCs w:val="20"/>
              </w:rPr>
              <w:t xml:space="preserve">(4,475 </w:t>
            </w:r>
          </w:p>
        </w:tc>
        <w:tc>
          <w:tcPr>
            <w:tcW w:w="50" w:type="pct"/>
            <w:shd w:val="clear" w:color="auto" w:fill="FFFFFF"/>
            <w:noWrap/>
            <w:tcMar>
              <w:top w:w="0" w:type="dxa"/>
              <w:left w:w="0" w:type="dxa"/>
              <w:bottom w:w="45" w:type="dxa"/>
              <w:right w:w="0" w:type="dxa"/>
            </w:tcMar>
            <w:vAlign w:val="bottom"/>
            <w:hideMark/>
          </w:tcPr>
          <w:p w14:paraId="2E416039" w14:textId="77777777" w:rsidR="00000000" w:rsidRDefault="00000000">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D154260"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53A02448"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419CBBF7" w14:textId="77777777" w:rsidR="00000000" w:rsidRDefault="00000000">
            <w:pPr>
              <w:jc w:val="right"/>
              <w:rPr>
                <w:rFonts w:eastAsia="Times New Roman"/>
                <w:sz w:val="20"/>
                <w:szCs w:val="20"/>
              </w:rPr>
            </w:pPr>
            <w:r>
              <w:rPr>
                <w:rFonts w:eastAsia="Times New Roman"/>
                <w:sz w:val="20"/>
                <w:szCs w:val="20"/>
              </w:rPr>
              <w:t xml:space="preserve">(3,106 </w:t>
            </w:r>
          </w:p>
        </w:tc>
        <w:tc>
          <w:tcPr>
            <w:tcW w:w="50" w:type="pct"/>
            <w:shd w:val="clear" w:color="auto" w:fill="FFFFFF"/>
            <w:noWrap/>
            <w:tcMar>
              <w:top w:w="0" w:type="dxa"/>
              <w:left w:w="0" w:type="dxa"/>
              <w:bottom w:w="45" w:type="dxa"/>
              <w:right w:w="0" w:type="dxa"/>
            </w:tcMar>
            <w:vAlign w:val="bottom"/>
            <w:hideMark/>
          </w:tcPr>
          <w:p w14:paraId="34E3DC75" w14:textId="77777777" w:rsidR="00000000" w:rsidRDefault="00000000">
            <w:pPr>
              <w:rPr>
                <w:rFonts w:eastAsia="Times New Roman"/>
                <w:sz w:val="20"/>
                <w:szCs w:val="20"/>
              </w:rPr>
            </w:pPr>
            <w:r>
              <w:rPr>
                <w:rFonts w:eastAsia="Times New Roman"/>
                <w:sz w:val="20"/>
                <w:szCs w:val="20"/>
              </w:rPr>
              <w:t>)</w:t>
            </w:r>
          </w:p>
        </w:tc>
      </w:tr>
      <w:tr w:rsidR="00000000" w14:paraId="383297EF" w14:textId="77777777">
        <w:trPr>
          <w:divId w:val="1950315554"/>
          <w:trHeight w:val="225"/>
          <w:tblCellSpacing w:w="15" w:type="dxa"/>
          <w:jc w:val="center"/>
        </w:trPr>
        <w:tc>
          <w:tcPr>
            <w:tcW w:w="0" w:type="auto"/>
            <w:shd w:val="clear" w:color="auto" w:fill="CCEEFF"/>
            <w:vAlign w:val="center"/>
            <w:hideMark/>
          </w:tcPr>
          <w:p w14:paraId="57F5A65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5FAB57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E0F6A1E"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066F85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951C36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0C1F6D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C26BD51"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5399CE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E45008A" w14:textId="77777777" w:rsidR="00000000" w:rsidRDefault="00000000">
            <w:pPr>
              <w:pStyle w:val="NormalWeb"/>
              <w:spacing w:before="0" w:beforeAutospacing="0" w:after="0" w:afterAutospacing="0"/>
              <w:rPr>
                <w:sz w:val="20"/>
                <w:szCs w:val="20"/>
              </w:rPr>
            </w:pPr>
            <w:r>
              <w:rPr>
                <w:sz w:val="20"/>
                <w:szCs w:val="20"/>
              </w:rPr>
              <w:t> </w:t>
            </w:r>
          </w:p>
        </w:tc>
      </w:tr>
      <w:tr w:rsidR="00000000" w14:paraId="38FF7946" w14:textId="77777777">
        <w:trPr>
          <w:divId w:val="1950315554"/>
          <w:trHeight w:val="225"/>
          <w:tblCellSpacing w:w="15" w:type="dxa"/>
          <w:jc w:val="center"/>
        </w:trPr>
        <w:tc>
          <w:tcPr>
            <w:tcW w:w="0" w:type="auto"/>
            <w:shd w:val="clear" w:color="auto" w:fill="FFFFFF"/>
            <w:hideMark/>
          </w:tcPr>
          <w:p w14:paraId="07FB7196" w14:textId="77777777" w:rsidR="00000000" w:rsidRDefault="00000000">
            <w:pPr>
              <w:pStyle w:val="NormalWeb"/>
              <w:spacing w:before="0" w:beforeAutospacing="0" w:after="0" w:afterAutospacing="0"/>
              <w:rPr>
                <w:sz w:val="20"/>
                <w:szCs w:val="20"/>
              </w:rPr>
            </w:pPr>
            <w:r>
              <w:rPr>
                <w:sz w:val="20"/>
                <w:szCs w:val="20"/>
              </w:rPr>
              <w:t>Weighted Average number of common shares outstanding</w:t>
            </w:r>
          </w:p>
        </w:tc>
        <w:tc>
          <w:tcPr>
            <w:tcW w:w="50" w:type="pct"/>
            <w:shd w:val="clear" w:color="auto" w:fill="FFFFFF"/>
            <w:noWrap/>
            <w:vAlign w:val="center"/>
            <w:hideMark/>
          </w:tcPr>
          <w:p w14:paraId="54413F1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61E26A7"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DBDB19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1525D9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FDD807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F960C73"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A6892F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8DAB285" w14:textId="77777777" w:rsidR="00000000" w:rsidRDefault="00000000">
            <w:pPr>
              <w:pStyle w:val="NormalWeb"/>
              <w:spacing w:before="0" w:beforeAutospacing="0" w:after="0" w:afterAutospacing="0"/>
              <w:rPr>
                <w:sz w:val="20"/>
                <w:szCs w:val="20"/>
              </w:rPr>
            </w:pPr>
            <w:r>
              <w:rPr>
                <w:sz w:val="20"/>
                <w:szCs w:val="20"/>
              </w:rPr>
              <w:t> </w:t>
            </w:r>
          </w:p>
        </w:tc>
      </w:tr>
      <w:tr w:rsidR="00000000" w14:paraId="2933F432" w14:textId="77777777">
        <w:trPr>
          <w:divId w:val="1950315554"/>
          <w:trHeight w:val="225"/>
          <w:tblCellSpacing w:w="15" w:type="dxa"/>
          <w:jc w:val="center"/>
        </w:trPr>
        <w:tc>
          <w:tcPr>
            <w:tcW w:w="0" w:type="auto"/>
            <w:shd w:val="clear" w:color="auto" w:fill="CCEEFF"/>
            <w:hideMark/>
          </w:tcPr>
          <w:p w14:paraId="3BDC4DEB" w14:textId="77777777" w:rsidR="00000000" w:rsidRDefault="00000000">
            <w:pPr>
              <w:pStyle w:val="NormalWeb"/>
              <w:spacing w:before="0" w:beforeAutospacing="0" w:after="0" w:afterAutospacing="0"/>
              <w:rPr>
                <w:sz w:val="20"/>
                <w:szCs w:val="20"/>
              </w:rPr>
            </w:pPr>
            <w:r>
              <w:rPr>
                <w:sz w:val="20"/>
                <w:szCs w:val="20"/>
              </w:rPr>
              <w:t>Basic</w:t>
            </w:r>
          </w:p>
        </w:tc>
        <w:tc>
          <w:tcPr>
            <w:tcW w:w="50" w:type="pct"/>
            <w:shd w:val="clear" w:color="auto" w:fill="CCEEFF"/>
            <w:noWrap/>
            <w:vAlign w:val="center"/>
            <w:hideMark/>
          </w:tcPr>
          <w:p w14:paraId="0DA601E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4A379A5"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E7E8568" w14:textId="77777777" w:rsidR="00000000" w:rsidRDefault="00000000">
            <w:pPr>
              <w:jc w:val="right"/>
              <w:rPr>
                <w:rFonts w:eastAsia="Times New Roman"/>
                <w:sz w:val="20"/>
                <w:szCs w:val="20"/>
              </w:rPr>
            </w:pPr>
            <w:r>
              <w:rPr>
                <w:rFonts w:eastAsia="Times New Roman"/>
                <w:sz w:val="20"/>
                <w:szCs w:val="20"/>
              </w:rPr>
              <w:t>3,292,945</w:t>
            </w:r>
          </w:p>
        </w:tc>
        <w:tc>
          <w:tcPr>
            <w:tcW w:w="50" w:type="pct"/>
            <w:shd w:val="clear" w:color="auto" w:fill="CCEEFF"/>
            <w:noWrap/>
            <w:vAlign w:val="center"/>
            <w:hideMark/>
          </w:tcPr>
          <w:p w14:paraId="56D0D82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500FCE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1F2EE41"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FAB0044" w14:textId="77777777" w:rsidR="00000000" w:rsidRDefault="00000000">
            <w:pPr>
              <w:jc w:val="right"/>
              <w:rPr>
                <w:rFonts w:eastAsia="Times New Roman"/>
                <w:sz w:val="20"/>
                <w:szCs w:val="20"/>
              </w:rPr>
            </w:pPr>
            <w:r>
              <w:rPr>
                <w:rFonts w:eastAsia="Times New Roman"/>
                <w:sz w:val="20"/>
                <w:szCs w:val="20"/>
              </w:rPr>
              <w:t>3,292,945</w:t>
            </w:r>
          </w:p>
        </w:tc>
        <w:tc>
          <w:tcPr>
            <w:tcW w:w="50" w:type="pct"/>
            <w:shd w:val="clear" w:color="auto" w:fill="CCEEFF"/>
            <w:noWrap/>
            <w:vAlign w:val="center"/>
            <w:hideMark/>
          </w:tcPr>
          <w:p w14:paraId="6E360392" w14:textId="77777777" w:rsidR="00000000" w:rsidRDefault="00000000">
            <w:pPr>
              <w:pStyle w:val="NormalWeb"/>
              <w:spacing w:before="0" w:beforeAutospacing="0" w:after="0" w:afterAutospacing="0"/>
              <w:rPr>
                <w:sz w:val="20"/>
                <w:szCs w:val="20"/>
              </w:rPr>
            </w:pPr>
            <w:r>
              <w:rPr>
                <w:sz w:val="20"/>
                <w:szCs w:val="20"/>
              </w:rPr>
              <w:t> </w:t>
            </w:r>
          </w:p>
        </w:tc>
      </w:tr>
      <w:tr w:rsidR="00000000" w14:paraId="3E3A8239" w14:textId="77777777">
        <w:trPr>
          <w:divId w:val="1950315554"/>
          <w:trHeight w:val="225"/>
          <w:tblCellSpacing w:w="15" w:type="dxa"/>
          <w:jc w:val="center"/>
        </w:trPr>
        <w:tc>
          <w:tcPr>
            <w:tcW w:w="0" w:type="auto"/>
            <w:shd w:val="clear" w:color="auto" w:fill="FFFFFF"/>
            <w:hideMark/>
          </w:tcPr>
          <w:p w14:paraId="492BFB41" w14:textId="77777777" w:rsidR="00000000" w:rsidRDefault="00000000">
            <w:pPr>
              <w:pStyle w:val="NormalWeb"/>
              <w:spacing w:before="0" w:beforeAutospacing="0" w:after="0" w:afterAutospacing="0"/>
              <w:rPr>
                <w:sz w:val="20"/>
                <w:szCs w:val="20"/>
              </w:rPr>
            </w:pPr>
            <w:r>
              <w:rPr>
                <w:sz w:val="20"/>
                <w:szCs w:val="20"/>
              </w:rPr>
              <w:t>Dilutive</w:t>
            </w:r>
          </w:p>
        </w:tc>
        <w:tc>
          <w:tcPr>
            <w:tcW w:w="50" w:type="pct"/>
            <w:shd w:val="clear" w:color="auto" w:fill="FFFFFF"/>
            <w:noWrap/>
            <w:vAlign w:val="center"/>
            <w:hideMark/>
          </w:tcPr>
          <w:p w14:paraId="3752C55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D6903C0"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0C1CD98" w14:textId="77777777" w:rsidR="00000000" w:rsidRDefault="00000000">
            <w:pPr>
              <w:jc w:val="right"/>
              <w:rPr>
                <w:rFonts w:eastAsia="Times New Roman"/>
                <w:sz w:val="20"/>
                <w:szCs w:val="20"/>
              </w:rPr>
            </w:pPr>
            <w:r>
              <w:rPr>
                <w:rFonts w:eastAsia="Times New Roman"/>
                <w:sz w:val="20"/>
                <w:szCs w:val="20"/>
              </w:rPr>
              <w:t>3,292,945</w:t>
            </w:r>
          </w:p>
        </w:tc>
        <w:tc>
          <w:tcPr>
            <w:tcW w:w="50" w:type="pct"/>
            <w:shd w:val="clear" w:color="auto" w:fill="FFFFFF"/>
            <w:noWrap/>
            <w:vAlign w:val="center"/>
            <w:hideMark/>
          </w:tcPr>
          <w:p w14:paraId="65F908F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DDA209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421C694"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ECC07AA" w14:textId="77777777" w:rsidR="00000000" w:rsidRDefault="00000000">
            <w:pPr>
              <w:jc w:val="right"/>
              <w:rPr>
                <w:rFonts w:eastAsia="Times New Roman"/>
                <w:sz w:val="20"/>
                <w:szCs w:val="20"/>
              </w:rPr>
            </w:pPr>
            <w:r>
              <w:rPr>
                <w:rFonts w:eastAsia="Times New Roman"/>
                <w:sz w:val="20"/>
                <w:szCs w:val="20"/>
              </w:rPr>
              <w:t>3,292,945</w:t>
            </w:r>
          </w:p>
        </w:tc>
        <w:tc>
          <w:tcPr>
            <w:tcW w:w="50" w:type="pct"/>
            <w:shd w:val="clear" w:color="auto" w:fill="FFFFFF"/>
            <w:noWrap/>
            <w:vAlign w:val="center"/>
            <w:hideMark/>
          </w:tcPr>
          <w:p w14:paraId="644ECDD0" w14:textId="77777777" w:rsidR="00000000" w:rsidRDefault="00000000">
            <w:pPr>
              <w:pStyle w:val="NormalWeb"/>
              <w:spacing w:before="0" w:beforeAutospacing="0" w:after="0" w:afterAutospacing="0"/>
              <w:rPr>
                <w:sz w:val="20"/>
                <w:szCs w:val="20"/>
              </w:rPr>
            </w:pPr>
            <w:r>
              <w:rPr>
                <w:sz w:val="20"/>
                <w:szCs w:val="20"/>
              </w:rPr>
              <w:t> </w:t>
            </w:r>
          </w:p>
        </w:tc>
      </w:tr>
      <w:tr w:rsidR="00000000" w14:paraId="00B950C9" w14:textId="77777777">
        <w:trPr>
          <w:divId w:val="1950315554"/>
          <w:trHeight w:val="225"/>
          <w:tblCellSpacing w:w="15" w:type="dxa"/>
          <w:jc w:val="center"/>
        </w:trPr>
        <w:tc>
          <w:tcPr>
            <w:tcW w:w="0" w:type="auto"/>
            <w:shd w:val="clear" w:color="auto" w:fill="CCEEFF"/>
            <w:vAlign w:val="center"/>
            <w:hideMark/>
          </w:tcPr>
          <w:p w14:paraId="65A2A07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AF3EF2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B2B25F3"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715BD99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BB7F2B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AE8180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4ED7BAA"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5ADDD0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A065A0C" w14:textId="77777777" w:rsidR="00000000" w:rsidRDefault="00000000">
            <w:pPr>
              <w:pStyle w:val="NormalWeb"/>
              <w:spacing w:before="0" w:beforeAutospacing="0" w:after="0" w:afterAutospacing="0"/>
              <w:rPr>
                <w:sz w:val="20"/>
                <w:szCs w:val="20"/>
              </w:rPr>
            </w:pPr>
            <w:r>
              <w:rPr>
                <w:sz w:val="20"/>
                <w:szCs w:val="20"/>
              </w:rPr>
              <w:t> </w:t>
            </w:r>
          </w:p>
        </w:tc>
      </w:tr>
      <w:tr w:rsidR="00000000" w14:paraId="6692115C" w14:textId="77777777">
        <w:trPr>
          <w:divId w:val="1950315554"/>
          <w:trHeight w:val="225"/>
          <w:tblCellSpacing w:w="15" w:type="dxa"/>
          <w:jc w:val="center"/>
        </w:trPr>
        <w:tc>
          <w:tcPr>
            <w:tcW w:w="0" w:type="auto"/>
            <w:shd w:val="clear" w:color="auto" w:fill="FFFFFF"/>
            <w:hideMark/>
          </w:tcPr>
          <w:p w14:paraId="605CDB00" w14:textId="77777777" w:rsidR="00000000" w:rsidRDefault="00000000">
            <w:pPr>
              <w:pStyle w:val="NormalWeb"/>
              <w:spacing w:before="0" w:beforeAutospacing="0" w:after="0" w:afterAutospacing="0"/>
              <w:rPr>
                <w:sz w:val="20"/>
                <w:szCs w:val="20"/>
              </w:rPr>
            </w:pPr>
            <w:r>
              <w:rPr>
                <w:sz w:val="20"/>
                <w:szCs w:val="20"/>
              </w:rPr>
              <w:t>Basic loss per Share</w:t>
            </w:r>
          </w:p>
        </w:tc>
        <w:tc>
          <w:tcPr>
            <w:tcW w:w="50" w:type="pct"/>
            <w:shd w:val="clear" w:color="auto" w:fill="FFFFFF"/>
            <w:noWrap/>
            <w:vAlign w:val="center"/>
            <w:hideMark/>
          </w:tcPr>
          <w:p w14:paraId="654A80B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7639D3FC"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23865805" w14:textId="77777777" w:rsidR="00000000" w:rsidRDefault="00000000">
            <w:pPr>
              <w:jc w:val="right"/>
              <w:rPr>
                <w:rFonts w:eastAsia="Times New Roman"/>
                <w:sz w:val="20"/>
                <w:szCs w:val="20"/>
              </w:rPr>
            </w:pPr>
            <w:r>
              <w:rPr>
                <w:rFonts w:eastAsia="Times New Roman"/>
                <w:sz w:val="20"/>
                <w:szCs w:val="20"/>
              </w:rPr>
              <w:t xml:space="preserve">(0.00 </w:t>
            </w:r>
          </w:p>
        </w:tc>
        <w:tc>
          <w:tcPr>
            <w:tcW w:w="50" w:type="pct"/>
            <w:shd w:val="clear" w:color="auto" w:fill="FFFFFF"/>
            <w:noWrap/>
            <w:vAlign w:val="bottom"/>
            <w:hideMark/>
          </w:tcPr>
          <w:p w14:paraId="73EB79D3" w14:textId="77777777" w:rsidR="00000000" w:rsidRDefault="00000000">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BAD94D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3D33688D"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783EB366" w14:textId="77777777" w:rsidR="00000000" w:rsidRDefault="00000000">
            <w:pPr>
              <w:jc w:val="right"/>
              <w:rPr>
                <w:rFonts w:eastAsia="Times New Roman"/>
                <w:sz w:val="20"/>
                <w:szCs w:val="20"/>
              </w:rPr>
            </w:pPr>
            <w:r>
              <w:rPr>
                <w:rFonts w:eastAsia="Times New Roman"/>
                <w:sz w:val="20"/>
                <w:szCs w:val="20"/>
              </w:rPr>
              <w:t xml:space="preserve">(0.00 </w:t>
            </w:r>
          </w:p>
        </w:tc>
        <w:tc>
          <w:tcPr>
            <w:tcW w:w="50" w:type="pct"/>
            <w:shd w:val="clear" w:color="auto" w:fill="FFFFFF"/>
            <w:noWrap/>
            <w:vAlign w:val="bottom"/>
            <w:hideMark/>
          </w:tcPr>
          <w:p w14:paraId="18754984" w14:textId="77777777" w:rsidR="00000000" w:rsidRDefault="00000000">
            <w:pPr>
              <w:rPr>
                <w:rFonts w:eastAsia="Times New Roman"/>
                <w:sz w:val="20"/>
                <w:szCs w:val="20"/>
              </w:rPr>
            </w:pPr>
            <w:r>
              <w:rPr>
                <w:rFonts w:eastAsia="Times New Roman"/>
                <w:sz w:val="20"/>
                <w:szCs w:val="20"/>
              </w:rPr>
              <w:t>)</w:t>
            </w:r>
          </w:p>
        </w:tc>
      </w:tr>
      <w:tr w:rsidR="00000000" w14:paraId="79BED585" w14:textId="77777777">
        <w:trPr>
          <w:divId w:val="1950315554"/>
          <w:trHeight w:val="225"/>
          <w:tblCellSpacing w:w="15" w:type="dxa"/>
          <w:jc w:val="center"/>
        </w:trPr>
        <w:tc>
          <w:tcPr>
            <w:tcW w:w="0" w:type="auto"/>
            <w:shd w:val="clear" w:color="auto" w:fill="CCEEFF"/>
            <w:hideMark/>
          </w:tcPr>
          <w:p w14:paraId="0CB0F069" w14:textId="77777777" w:rsidR="00000000" w:rsidRDefault="00000000">
            <w:pPr>
              <w:pStyle w:val="NormalWeb"/>
              <w:spacing w:before="0" w:beforeAutospacing="0" w:after="0" w:afterAutospacing="0"/>
              <w:rPr>
                <w:sz w:val="20"/>
                <w:szCs w:val="20"/>
              </w:rPr>
            </w:pPr>
            <w:r>
              <w:rPr>
                <w:sz w:val="20"/>
                <w:szCs w:val="20"/>
              </w:rPr>
              <w:t>Dilutive loss per Share</w:t>
            </w:r>
          </w:p>
        </w:tc>
        <w:tc>
          <w:tcPr>
            <w:tcW w:w="50" w:type="pct"/>
            <w:shd w:val="clear" w:color="auto" w:fill="CCEEFF"/>
            <w:noWrap/>
            <w:vAlign w:val="center"/>
            <w:hideMark/>
          </w:tcPr>
          <w:p w14:paraId="7B03948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365FB93"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0A710C0D" w14:textId="77777777" w:rsidR="00000000" w:rsidRDefault="00000000">
            <w:pPr>
              <w:jc w:val="right"/>
              <w:rPr>
                <w:rFonts w:eastAsia="Times New Roman"/>
                <w:sz w:val="20"/>
                <w:szCs w:val="20"/>
              </w:rPr>
            </w:pPr>
            <w:r>
              <w:rPr>
                <w:rFonts w:eastAsia="Times New Roman"/>
                <w:sz w:val="20"/>
                <w:szCs w:val="20"/>
              </w:rPr>
              <w:t xml:space="preserve">(0.00 </w:t>
            </w:r>
          </w:p>
        </w:tc>
        <w:tc>
          <w:tcPr>
            <w:tcW w:w="50" w:type="pct"/>
            <w:shd w:val="clear" w:color="auto" w:fill="CCEEFF"/>
            <w:noWrap/>
            <w:vAlign w:val="bottom"/>
            <w:hideMark/>
          </w:tcPr>
          <w:p w14:paraId="2DE7F370"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672E9A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17B7174"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27BC66A7" w14:textId="77777777" w:rsidR="00000000" w:rsidRDefault="00000000">
            <w:pPr>
              <w:jc w:val="right"/>
              <w:rPr>
                <w:rFonts w:eastAsia="Times New Roman"/>
                <w:sz w:val="20"/>
                <w:szCs w:val="20"/>
              </w:rPr>
            </w:pPr>
            <w:r>
              <w:rPr>
                <w:rFonts w:eastAsia="Times New Roman"/>
                <w:sz w:val="20"/>
                <w:szCs w:val="20"/>
              </w:rPr>
              <w:t xml:space="preserve">(0.00 </w:t>
            </w:r>
          </w:p>
        </w:tc>
        <w:tc>
          <w:tcPr>
            <w:tcW w:w="50" w:type="pct"/>
            <w:shd w:val="clear" w:color="auto" w:fill="CCEEFF"/>
            <w:noWrap/>
            <w:vAlign w:val="bottom"/>
            <w:hideMark/>
          </w:tcPr>
          <w:p w14:paraId="01BAE3B9" w14:textId="77777777" w:rsidR="00000000" w:rsidRDefault="00000000">
            <w:pPr>
              <w:rPr>
                <w:rFonts w:eastAsia="Times New Roman"/>
                <w:sz w:val="20"/>
                <w:szCs w:val="20"/>
              </w:rPr>
            </w:pPr>
            <w:r>
              <w:rPr>
                <w:rFonts w:eastAsia="Times New Roman"/>
                <w:sz w:val="20"/>
                <w:szCs w:val="20"/>
              </w:rPr>
              <w:t>)</w:t>
            </w:r>
          </w:p>
        </w:tc>
      </w:tr>
      <w:tr w:rsidR="00000000" w14:paraId="7F07627A" w14:textId="77777777">
        <w:trPr>
          <w:divId w:val="1950315554"/>
          <w:trHeight w:val="225"/>
          <w:tblCellSpacing w:w="15" w:type="dxa"/>
          <w:jc w:val="center"/>
        </w:trPr>
        <w:tc>
          <w:tcPr>
            <w:tcW w:w="0" w:type="auto"/>
            <w:shd w:val="clear" w:color="auto" w:fill="FFFFFF"/>
            <w:vAlign w:val="center"/>
            <w:hideMark/>
          </w:tcPr>
          <w:p w14:paraId="29123AB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B626DF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A20A7FE"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1D9954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3400AF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AF0DD6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56B6DA7"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55A451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3181C6C" w14:textId="77777777" w:rsidR="00000000" w:rsidRDefault="00000000">
            <w:pPr>
              <w:pStyle w:val="NormalWeb"/>
              <w:spacing w:before="0" w:beforeAutospacing="0" w:after="0" w:afterAutospacing="0"/>
              <w:rPr>
                <w:sz w:val="20"/>
                <w:szCs w:val="20"/>
              </w:rPr>
            </w:pPr>
            <w:r>
              <w:rPr>
                <w:sz w:val="20"/>
                <w:szCs w:val="20"/>
              </w:rPr>
              <w:t> </w:t>
            </w:r>
          </w:p>
        </w:tc>
      </w:tr>
      <w:tr w:rsidR="00000000" w14:paraId="6E067C9F" w14:textId="77777777">
        <w:trPr>
          <w:divId w:val="1950315554"/>
          <w:trHeight w:val="225"/>
          <w:tblCellSpacing w:w="15" w:type="dxa"/>
          <w:jc w:val="center"/>
        </w:trPr>
        <w:tc>
          <w:tcPr>
            <w:tcW w:w="0" w:type="auto"/>
            <w:shd w:val="clear" w:color="auto" w:fill="CCEEFF"/>
            <w:hideMark/>
          </w:tcPr>
          <w:p w14:paraId="5959DD47" w14:textId="77777777" w:rsidR="00000000" w:rsidRDefault="00000000">
            <w:pPr>
              <w:pStyle w:val="NormalWeb"/>
              <w:spacing w:before="0" w:beforeAutospacing="0" w:after="0" w:afterAutospacing="0"/>
              <w:rPr>
                <w:sz w:val="20"/>
                <w:szCs w:val="20"/>
              </w:rPr>
            </w:pPr>
            <w:r>
              <w:rPr>
                <w:sz w:val="20"/>
                <w:szCs w:val="20"/>
              </w:rPr>
              <w:t>OTHER COMPREHENSIVE NET (LOSS)</w:t>
            </w:r>
          </w:p>
        </w:tc>
        <w:tc>
          <w:tcPr>
            <w:tcW w:w="50" w:type="pct"/>
            <w:shd w:val="clear" w:color="auto" w:fill="CCEEFF"/>
            <w:noWrap/>
            <w:vAlign w:val="center"/>
            <w:hideMark/>
          </w:tcPr>
          <w:p w14:paraId="678AC97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260419C"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1C1D3E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3EB947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FAB9EF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5FEBF6E"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90293F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2F221C7" w14:textId="77777777" w:rsidR="00000000" w:rsidRDefault="00000000">
            <w:pPr>
              <w:pStyle w:val="NormalWeb"/>
              <w:spacing w:before="0" w:beforeAutospacing="0" w:after="0" w:afterAutospacing="0"/>
              <w:rPr>
                <w:sz w:val="20"/>
                <w:szCs w:val="20"/>
              </w:rPr>
            </w:pPr>
            <w:r>
              <w:rPr>
                <w:sz w:val="20"/>
                <w:szCs w:val="20"/>
              </w:rPr>
              <w:t> </w:t>
            </w:r>
          </w:p>
        </w:tc>
      </w:tr>
      <w:tr w:rsidR="00000000" w14:paraId="14F56A23" w14:textId="77777777">
        <w:trPr>
          <w:divId w:val="1950315554"/>
          <w:trHeight w:val="225"/>
          <w:tblCellSpacing w:w="15" w:type="dxa"/>
          <w:jc w:val="center"/>
        </w:trPr>
        <w:tc>
          <w:tcPr>
            <w:tcW w:w="0" w:type="auto"/>
            <w:shd w:val="clear" w:color="auto" w:fill="FFFFFF"/>
            <w:hideMark/>
          </w:tcPr>
          <w:p w14:paraId="09E7DBD9" w14:textId="77777777" w:rsidR="00000000" w:rsidRDefault="00000000">
            <w:pPr>
              <w:pStyle w:val="NormalWeb"/>
              <w:spacing w:before="0" w:beforeAutospacing="0" w:after="0" w:afterAutospacing="0"/>
              <w:rPr>
                <w:sz w:val="20"/>
                <w:szCs w:val="20"/>
              </w:rPr>
            </w:pPr>
            <w:r>
              <w:rPr>
                <w:sz w:val="20"/>
                <w:szCs w:val="20"/>
              </w:rPr>
              <w:t>NET LOSS</w:t>
            </w:r>
          </w:p>
        </w:tc>
        <w:tc>
          <w:tcPr>
            <w:tcW w:w="50" w:type="pct"/>
            <w:shd w:val="clear" w:color="auto" w:fill="FFFFFF"/>
            <w:noWrap/>
            <w:vAlign w:val="center"/>
            <w:hideMark/>
          </w:tcPr>
          <w:p w14:paraId="1EE9BF8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086500D3"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25DD5846" w14:textId="77777777" w:rsidR="00000000" w:rsidRDefault="00000000">
            <w:pPr>
              <w:jc w:val="right"/>
              <w:rPr>
                <w:rFonts w:eastAsia="Times New Roman"/>
                <w:sz w:val="20"/>
                <w:szCs w:val="20"/>
              </w:rPr>
            </w:pPr>
            <w:r>
              <w:rPr>
                <w:rFonts w:eastAsia="Times New Roman"/>
                <w:sz w:val="20"/>
                <w:szCs w:val="20"/>
              </w:rPr>
              <w:t xml:space="preserve">(4,475 </w:t>
            </w:r>
          </w:p>
        </w:tc>
        <w:tc>
          <w:tcPr>
            <w:tcW w:w="50" w:type="pct"/>
            <w:shd w:val="clear" w:color="auto" w:fill="FFFFFF"/>
            <w:noWrap/>
            <w:vAlign w:val="bottom"/>
            <w:hideMark/>
          </w:tcPr>
          <w:p w14:paraId="3790430E" w14:textId="77777777" w:rsidR="00000000" w:rsidRDefault="00000000">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46950D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474E4EDF"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22349EE6" w14:textId="77777777" w:rsidR="00000000" w:rsidRDefault="00000000">
            <w:pPr>
              <w:pStyle w:val="NormalWeb"/>
              <w:spacing w:before="0" w:beforeAutospacing="0" w:after="0" w:afterAutospacing="0"/>
              <w:jc w:val="right"/>
              <w:rPr>
                <w:sz w:val="20"/>
                <w:szCs w:val="20"/>
              </w:rPr>
            </w:pPr>
            <w:r>
              <w:rPr>
                <w:sz w:val="20"/>
                <w:szCs w:val="20"/>
              </w:rPr>
              <w:t xml:space="preserve">(3,106 </w:t>
            </w:r>
          </w:p>
        </w:tc>
        <w:tc>
          <w:tcPr>
            <w:tcW w:w="50" w:type="pct"/>
            <w:shd w:val="clear" w:color="auto" w:fill="FFFFFF"/>
            <w:noWrap/>
            <w:vAlign w:val="bottom"/>
            <w:hideMark/>
          </w:tcPr>
          <w:p w14:paraId="57C0A7E2" w14:textId="77777777" w:rsidR="00000000" w:rsidRDefault="00000000">
            <w:pPr>
              <w:rPr>
                <w:rFonts w:eastAsia="Times New Roman"/>
                <w:sz w:val="20"/>
                <w:szCs w:val="20"/>
              </w:rPr>
            </w:pPr>
            <w:r>
              <w:rPr>
                <w:rFonts w:eastAsia="Times New Roman"/>
                <w:sz w:val="20"/>
                <w:szCs w:val="20"/>
              </w:rPr>
              <w:t>)</w:t>
            </w:r>
          </w:p>
        </w:tc>
      </w:tr>
      <w:tr w:rsidR="00000000" w14:paraId="1B8D1A48" w14:textId="77777777">
        <w:trPr>
          <w:divId w:val="1950315554"/>
          <w:trHeight w:val="225"/>
          <w:tblCellSpacing w:w="15" w:type="dxa"/>
          <w:jc w:val="center"/>
        </w:trPr>
        <w:tc>
          <w:tcPr>
            <w:tcW w:w="0" w:type="auto"/>
            <w:shd w:val="clear" w:color="auto" w:fill="CCEEFF"/>
            <w:hideMark/>
          </w:tcPr>
          <w:p w14:paraId="25F57CCF" w14:textId="77777777" w:rsidR="00000000" w:rsidRDefault="00000000">
            <w:pPr>
              <w:pStyle w:val="NormalWeb"/>
              <w:spacing w:before="0" w:beforeAutospacing="0" w:after="0" w:afterAutospacing="0"/>
              <w:rPr>
                <w:sz w:val="20"/>
                <w:szCs w:val="20"/>
              </w:rPr>
            </w:pPr>
            <w:r>
              <w:rPr>
                <w:sz w:val="20"/>
                <w:szCs w:val="20"/>
              </w:rPr>
              <w:t>Foreign Currency Translation Adjustments</w:t>
            </w:r>
          </w:p>
        </w:tc>
        <w:tc>
          <w:tcPr>
            <w:tcW w:w="50" w:type="pct"/>
            <w:shd w:val="clear" w:color="auto" w:fill="CCEEFF"/>
            <w:noWrap/>
            <w:vAlign w:val="center"/>
            <w:hideMark/>
          </w:tcPr>
          <w:p w14:paraId="55C1DE99"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098585C7" w14:textId="77777777" w:rsidR="00000000" w:rsidRDefault="00000000">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6269CFE0" w14:textId="77777777" w:rsidR="00000000" w:rsidRDefault="00000000">
            <w:pPr>
              <w:jc w:val="right"/>
              <w:rPr>
                <w:rFonts w:eastAsia="Times New Roman"/>
                <w:sz w:val="20"/>
                <w:szCs w:val="20"/>
              </w:rPr>
            </w:pPr>
            <w:r>
              <w:rPr>
                <w:rFonts w:eastAsia="Times New Roman"/>
                <w:sz w:val="20"/>
                <w:szCs w:val="20"/>
              </w:rPr>
              <w:t>30,744</w:t>
            </w:r>
          </w:p>
        </w:tc>
        <w:tc>
          <w:tcPr>
            <w:tcW w:w="50" w:type="pct"/>
            <w:shd w:val="clear" w:color="auto" w:fill="CCEEFF"/>
            <w:noWrap/>
            <w:tcMar>
              <w:top w:w="0" w:type="dxa"/>
              <w:left w:w="0" w:type="dxa"/>
              <w:bottom w:w="15" w:type="dxa"/>
              <w:right w:w="0" w:type="dxa"/>
            </w:tcMar>
            <w:vAlign w:val="center"/>
            <w:hideMark/>
          </w:tcPr>
          <w:p w14:paraId="1058A12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32A909C"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02FA82CC" w14:textId="77777777" w:rsidR="00000000" w:rsidRDefault="00000000">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5F788295" w14:textId="77777777" w:rsidR="00000000" w:rsidRDefault="00000000">
            <w:pPr>
              <w:jc w:val="right"/>
              <w:rPr>
                <w:rFonts w:eastAsia="Times New Roman"/>
                <w:sz w:val="20"/>
                <w:szCs w:val="20"/>
              </w:rPr>
            </w:pPr>
            <w:r>
              <w:rPr>
                <w:rFonts w:eastAsia="Times New Roman"/>
                <w:sz w:val="20"/>
                <w:szCs w:val="20"/>
              </w:rPr>
              <w:t xml:space="preserve">(23,331 </w:t>
            </w:r>
          </w:p>
        </w:tc>
        <w:tc>
          <w:tcPr>
            <w:tcW w:w="50" w:type="pct"/>
            <w:shd w:val="clear" w:color="auto" w:fill="CCEEFF"/>
            <w:noWrap/>
            <w:tcMar>
              <w:top w:w="0" w:type="dxa"/>
              <w:left w:w="0" w:type="dxa"/>
              <w:bottom w:w="15" w:type="dxa"/>
              <w:right w:w="0" w:type="dxa"/>
            </w:tcMar>
            <w:vAlign w:val="bottom"/>
            <w:hideMark/>
          </w:tcPr>
          <w:p w14:paraId="2D3669FF" w14:textId="77777777" w:rsidR="00000000" w:rsidRDefault="00000000">
            <w:pPr>
              <w:rPr>
                <w:rFonts w:eastAsia="Times New Roman"/>
                <w:sz w:val="20"/>
                <w:szCs w:val="20"/>
              </w:rPr>
            </w:pPr>
            <w:r>
              <w:rPr>
                <w:rFonts w:eastAsia="Times New Roman"/>
                <w:sz w:val="20"/>
                <w:szCs w:val="20"/>
              </w:rPr>
              <w:t>)</w:t>
            </w:r>
          </w:p>
        </w:tc>
      </w:tr>
      <w:tr w:rsidR="00000000" w14:paraId="13F1D2A6" w14:textId="77777777">
        <w:trPr>
          <w:divId w:val="1950315554"/>
          <w:trHeight w:val="225"/>
          <w:tblCellSpacing w:w="15" w:type="dxa"/>
          <w:jc w:val="center"/>
        </w:trPr>
        <w:tc>
          <w:tcPr>
            <w:tcW w:w="0" w:type="auto"/>
            <w:shd w:val="clear" w:color="auto" w:fill="FFFFFF"/>
            <w:hideMark/>
          </w:tcPr>
          <w:p w14:paraId="0F35E9F1" w14:textId="77777777" w:rsidR="00000000" w:rsidRDefault="00000000">
            <w:pPr>
              <w:pStyle w:val="NormalWeb"/>
              <w:spacing w:before="0" w:beforeAutospacing="0" w:after="0" w:afterAutospacing="0"/>
              <w:rPr>
                <w:sz w:val="20"/>
                <w:szCs w:val="20"/>
              </w:rPr>
            </w:pPr>
            <w:r>
              <w:rPr>
                <w:sz w:val="20"/>
                <w:szCs w:val="20"/>
              </w:rPr>
              <w:t>TOTAL COMPREHENSIVE NET (LOSS)</w:t>
            </w:r>
          </w:p>
        </w:tc>
        <w:tc>
          <w:tcPr>
            <w:tcW w:w="50" w:type="pct"/>
            <w:shd w:val="clear" w:color="auto" w:fill="FFFFFF"/>
            <w:noWrap/>
            <w:vAlign w:val="center"/>
            <w:hideMark/>
          </w:tcPr>
          <w:p w14:paraId="225C755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500EDD61"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654FAA5A" w14:textId="77777777" w:rsidR="00000000" w:rsidRDefault="00000000">
            <w:pPr>
              <w:jc w:val="right"/>
              <w:rPr>
                <w:rFonts w:eastAsia="Times New Roman"/>
                <w:sz w:val="20"/>
                <w:szCs w:val="20"/>
              </w:rPr>
            </w:pPr>
            <w:r>
              <w:rPr>
                <w:rFonts w:eastAsia="Times New Roman"/>
                <w:sz w:val="20"/>
                <w:szCs w:val="20"/>
              </w:rPr>
              <w:t>26,269</w:t>
            </w:r>
          </w:p>
        </w:tc>
        <w:tc>
          <w:tcPr>
            <w:tcW w:w="50" w:type="pct"/>
            <w:shd w:val="clear" w:color="auto" w:fill="FFFFFF"/>
            <w:noWrap/>
            <w:tcMar>
              <w:top w:w="0" w:type="dxa"/>
              <w:left w:w="0" w:type="dxa"/>
              <w:bottom w:w="45" w:type="dxa"/>
              <w:right w:w="0" w:type="dxa"/>
            </w:tcMar>
            <w:vAlign w:val="center"/>
            <w:hideMark/>
          </w:tcPr>
          <w:p w14:paraId="3C472FE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205E918"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07CC0355"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38A87D8A" w14:textId="77777777" w:rsidR="00000000" w:rsidRDefault="00000000">
            <w:pPr>
              <w:jc w:val="right"/>
              <w:rPr>
                <w:rFonts w:eastAsia="Times New Roman"/>
                <w:sz w:val="20"/>
                <w:szCs w:val="20"/>
              </w:rPr>
            </w:pPr>
            <w:r>
              <w:rPr>
                <w:rFonts w:eastAsia="Times New Roman"/>
                <w:sz w:val="20"/>
                <w:szCs w:val="20"/>
              </w:rPr>
              <w:t xml:space="preserve">(26,437 </w:t>
            </w:r>
          </w:p>
        </w:tc>
        <w:tc>
          <w:tcPr>
            <w:tcW w:w="50" w:type="pct"/>
            <w:shd w:val="clear" w:color="auto" w:fill="FFFFFF"/>
            <w:noWrap/>
            <w:tcMar>
              <w:top w:w="0" w:type="dxa"/>
              <w:left w:w="0" w:type="dxa"/>
              <w:bottom w:w="45" w:type="dxa"/>
              <w:right w:w="0" w:type="dxa"/>
            </w:tcMar>
            <w:vAlign w:val="bottom"/>
            <w:hideMark/>
          </w:tcPr>
          <w:p w14:paraId="32E4F0AC" w14:textId="77777777" w:rsidR="00000000" w:rsidRDefault="00000000">
            <w:pPr>
              <w:rPr>
                <w:rFonts w:eastAsia="Times New Roman"/>
                <w:sz w:val="20"/>
                <w:szCs w:val="20"/>
              </w:rPr>
            </w:pPr>
            <w:r>
              <w:rPr>
                <w:rFonts w:eastAsia="Times New Roman"/>
                <w:sz w:val="20"/>
                <w:szCs w:val="20"/>
              </w:rPr>
              <w:t>)</w:t>
            </w:r>
          </w:p>
        </w:tc>
      </w:tr>
    </w:tbl>
    <w:p w14:paraId="3F2AEDD1"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6CF237A6" w14:textId="77777777" w:rsidR="00000000" w:rsidRDefault="00000000">
      <w:pPr>
        <w:pStyle w:val="NormalWeb"/>
        <w:spacing w:before="0" w:beforeAutospacing="0" w:after="0" w:afterAutospacing="0"/>
        <w:jc w:val="center"/>
        <w:divId w:val="1950315554"/>
        <w:rPr>
          <w:sz w:val="20"/>
          <w:szCs w:val="20"/>
        </w:rPr>
      </w:pPr>
      <w:r>
        <w:rPr>
          <w:rStyle w:val="Strong"/>
          <w:sz w:val="20"/>
          <w:szCs w:val="20"/>
        </w:rPr>
        <w:t>See accompanying notes to condensed unaudited consolidated financial statements.</w:t>
      </w:r>
    </w:p>
    <w:p w14:paraId="234DDB82" w14:textId="77777777" w:rsidR="00000000" w:rsidRDefault="00000000">
      <w:pPr>
        <w:pStyle w:val="NormalWeb"/>
        <w:spacing w:before="0" w:beforeAutospacing="0" w:after="0" w:afterAutospacing="0"/>
        <w:jc w:val="both"/>
        <w:divId w:val="195031555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5905BFD0" w14:textId="77777777">
        <w:trPr>
          <w:divId w:val="1950315554"/>
          <w:trHeight w:val="225"/>
          <w:tblCellSpacing w:w="15" w:type="dxa"/>
          <w:jc w:val="center"/>
        </w:trPr>
        <w:tc>
          <w:tcPr>
            <w:tcW w:w="0" w:type="auto"/>
            <w:vAlign w:val="center"/>
            <w:hideMark/>
          </w:tcPr>
          <w:p w14:paraId="7CEADBF8" w14:textId="77777777" w:rsidR="00000000" w:rsidRDefault="00000000">
            <w:pPr>
              <w:rPr>
                <w:rFonts w:eastAsia="Times New Roman"/>
                <w:sz w:val="20"/>
                <w:szCs w:val="20"/>
              </w:rPr>
            </w:pPr>
            <w:r>
              <w:rPr>
                <w:rFonts w:eastAsia="Times New Roman"/>
                <w:sz w:val="20"/>
                <w:szCs w:val="20"/>
              </w:rPr>
              <w:t> </w:t>
            </w:r>
          </w:p>
        </w:tc>
      </w:tr>
      <w:tr w:rsidR="00000000" w14:paraId="2AC7E1C7" w14:textId="77777777">
        <w:trPr>
          <w:divId w:val="1950315554"/>
          <w:trHeight w:val="225"/>
          <w:tblCellSpacing w:w="15" w:type="dxa"/>
          <w:jc w:val="center"/>
        </w:trPr>
        <w:tc>
          <w:tcPr>
            <w:tcW w:w="0" w:type="auto"/>
            <w:tcBorders>
              <w:bottom w:val="single" w:sz="6" w:space="0" w:color="000000"/>
            </w:tcBorders>
            <w:vAlign w:val="center"/>
            <w:hideMark/>
          </w:tcPr>
          <w:p w14:paraId="4C9C7F2E" w14:textId="77777777" w:rsidR="00000000" w:rsidRDefault="00000000">
            <w:pPr>
              <w:jc w:val="center"/>
              <w:rPr>
                <w:rFonts w:eastAsia="Times New Roman"/>
                <w:sz w:val="20"/>
                <w:szCs w:val="20"/>
              </w:rPr>
            </w:pPr>
            <w:r>
              <w:rPr>
                <w:rFonts w:eastAsia="Times New Roman"/>
                <w:sz w:val="20"/>
                <w:szCs w:val="20"/>
              </w:rPr>
              <w:t>4</w:t>
            </w:r>
          </w:p>
        </w:tc>
      </w:tr>
      <w:tr w:rsidR="00000000" w14:paraId="524FFB41" w14:textId="77777777">
        <w:trPr>
          <w:divId w:val="1950315554"/>
          <w:trHeight w:val="225"/>
          <w:tblCellSpacing w:w="15" w:type="dxa"/>
          <w:jc w:val="center"/>
        </w:trPr>
        <w:tc>
          <w:tcPr>
            <w:tcW w:w="0" w:type="auto"/>
            <w:vAlign w:val="center"/>
            <w:hideMark/>
          </w:tcPr>
          <w:p w14:paraId="512D4F81" w14:textId="77777777" w:rsidR="00000000" w:rsidRDefault="00000000">
            <w:pPr>
              <w:rPr>
                <w:rFonts w:eastAsia="Times New Roman"/>
                <w:sz w:val="20"/>
                <w:szCs w:val="20"/>
              </w:rPr>
            </w:pPr>
          </w:p>
        </w:tc>
      </w:tr>
      <w:tr w:rsidR="00000000" w14:paraId="3D45B3EB" w14:textId="77777777">
        <w:trPr>
          <w:divId w:val="1950315554"/>
          <w:trHeight w:val="225"/>
          <w:tblCellSpacing w:w="15" w:type="dxa"/>
          <w:jc w:val="center"/>
        </w:trPr>
        <w:tc>
          <w:tcPr>
            <w:tcW w:w="0" w:type="auto"/>
            <w:vAlign w:val="center"/>
            <w:hideMark/>
          </w:tcPr>
          <w:p w14:paraId="6166BBF6" w14:textId="77777777" w:rsidR="00000000" w:rsidRDefault="00000000">
            <w:pPr>
              <w:rPr>
                <w:rFonts w:eastAsia="Times New Roman"/>
                <w:sz w:val="20"/>
                <w:szCs w:val="20"/>
              </w:rPr>
            </w:pPr>
          </w:p>
        </w:tc>
      </w:tr>
    </w:tbl>
    <w:p w14:paraId="36141943" w14:textId="77777777" w:rsidR="00000000" w:rsidRDefault="00000000">
      <w:pPr>
        <w:divId w:val="1950315554"/>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3C19DF7B"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479F37BE" w14:textId="77777777" w:rsidR="00000000" w:rsidRDefault="00000000">
      <w:pPr>
        <w:pStyle w:val="NormalWeb"/>
        <w:spacing w:before="0" w:beforeAutospacing="0" w:after="0" w:afterAutospacing="0"/>
        <w:jc w:val="center"/>
        <w:divId w:val="1950315554"/>
        <w:rPr>
          <w:sz w:val="20"/>
          <w:szCs w:val="20"/>
        </w:rPr>
      </w:pPr>
      <w:r>
        <w:rPr>
          <w:rStyle w:val="atag"/>
          <w:b/>
          <w:bCs/>
          <w:sz w:val="20"/>
          <w:szCs w:val="20"/>
        </w:rPr>
        <w:t>ADVANCED OXYGEN TECHNOLOGIES INC. AND SUBSIDIARIES</w:t>
      </w:r>
    </w:p>
    <w:p w14:paraId="422A477E" w14:textId="77777777" w:rsidR="00000000" w:rsidRDefault="00000000">
      <w:pPr>
        <w:pStyle w:val="NormalWeb"/>
        <w:spacing w:before="0" w:beforeAutospacing="0" w:after="0" w:afterAutospacing="0"/>
        <w:jc w:val="center"/>
        <w:divId w:val="1950315554"/>
        <w:rPr>
          <w:sz w:val="20"/>
          <w:szCs w:val="20"/>
        </w:rPr>
      </w:pPr>
      <w:r>
        <w:rPr>
          <w:rStyle w:val="Strong"/>
          <w:sz w:val="20"/>
          <w:szCs w:val="20"/>
        </w:rPr>
        <w:t>CONDENSED CONSOLIDATED STATEMENTS OF STOCKHOLDERS’ EQUITY</w:t>
      </w:r>
    </w:p>
    <w:p w14:paraId="6B0593F3" w14:textId="77777777" w:rsidR="00000000" w:rsidRDefault="00000000">
      <w:pPr>
        <w:pStyle w:val="NormalWeb"/>
        <w:spacing w:before="0" w:beforeAutospacing="0" w:after="0" w:afterAutospacing="0"/>
        <w:jc w:val="center"/>
        <w:divId w:val="1950315554"/>
        <w:rPr>
          <w:sz w:val="20"/>
          <w:szCs w:val="20"/>
        </w:rPr>
      </w:pPr>
      <w:r>
        <w:rPr>
          <w:rStyle w:val="Strong"/>
          <w:sz w:val="20"/>
          <w:szCs w:val="20"/>
        </w:rPr>
        <w:t>Three-Month Period Ending September 30, 2024 and 2023</w:t>
      </w:r>
    </w:p>
    <w:p w14:paraId="5009AFB0" w14:textId="77777777" w:rsidR="00000000" w:rsidRDefault="00000000">
      <w:pPr>
        <w:pStyle w:val="NormalWeb"/>
        <w:spacing w:before="0" w:beforeAutospacing="0" w:after="0" w:afterAutospacing="0"/>
        <w:jc w:val="center"/>
        <w:divId w:val="1950315554"/>
        <w:rPr>
          <w:sz w:val="20"/>
          <w:szCs w:val="20"/>
        </w:rPr>
      </w:pPr>
      <w:r>
        <w:rPr>
          <w:rStyle w:val="Strong"/>
          <w:sz w:val="20"/>
          <w:szCs w:val="20"/>
        </w:rPr>
        <w:t>(Unaudited)</w:t>
      </w:r>
    </w:p>
    <w:p w14:paraId="1EA5C7AF" w14:textId="77777777" w:rsidR="00000000" w:rsidRDefault="00000000">
      <w:pPr>
        <w:pStyle w:val="NormalWeb"/>
        <w:spacing w:before="0" w:beforeAutospacing="0" w:after="0" w:afterAutospacing="0"/>
        <w:jc w:val="center"/>
        <w:divId w:val="195031555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79"/>
        <w:gridCol w:w="80"/>
        <w:gridCol w:w="109"/>
        <w:gridCol w:w="500"/>
        <w:gridCol w:w="84"/>
        <w:gridCol w:w="84"/>
        <w:gridCol w:w="126"/>
        <w:gridCol w:w="605"/>
        <w:gridCol w:w="80"/>
        <w:gridCol w:w="80"/>
        <w:gridCol w:w="80"/>
        <w:gridCol w:w="830"/>
        <w:gridCol w:w="80"/>
        <w:gridCol w:w="80"/>
        <w:gridCol w:w="126"/>
        <w:gridCol w:w="605"/>
        <w:gridCol w:w="80"/>
        <w:gridCol w:w="80"/>
        <w:gridCol w:w="80"/>
        <w:gridCol w:w="930"/>
        <w:gridCol w:w="80"/>
        <w:gridCol w:w="80"/>
        <w:gridCol w:w="188"/>
        <w:gridCol w:w="997"/>
        <w:gridCol w:w="97"/>
        <w:gridCol w:w="80"/>
        <w:gridCol w:w="217"/>
        <w:gridCol w:w="1147"/>
        <w:gridCol w:w="97"/>
        <w:gridCol w:w="80"/>
        <w:gridCol w:w="194"/>
        <w:gridCol w:w="1014"/>
        <w:gridCol w:w="112"/>
      </w:tblGrid>
      <w:tr w:rsidR="00000000" w14:paraId="25F96D54" w14:textId="77777777">
        <w:trPr>
          <w:divId w:val="1950315554"/>
          <w:trHeight w:val="225"/>
          <w:tblCellSpacing w:w="15" w:type="dxa"/>
          <w:jc w:val="center"/>
        </w:trPr>
        <w:tc>
          <w:tcPr>
            <w:tcW w:w="0" w:type="auto"/>
            <w:vAlign w:val="center"/>
            <w:hideMark/>
          </w:tcPr>
          <w:p w14:paraId="58EA48C2"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2EF61F8E" w14:textId="77777777" w:rsidR="00000000" w:rsidRDefault="00000000">
            <w:pPr>
              <w:pStyle w:val="NormalWeb"/>
              <w:spacing w:before="0" w:beforeAutospacing="0" w:after="0" w:afterAutospacing="0"/>
              <w:rPr>
                <w:sz w:val="20"/>
                <w:szCs w:val="20"/>
              </w:rPr>
            </w:pPr>
            <w:r>
              <w:rPr>
                <w:sz w:val="20"/>
                <w:szCs w:val="20"/>
              </w:rPr>
              <w:t> </w:t>
            </w:r>
          </w:p>
        </w:tc>
        <w:tc>
          <w:tcPr>
            <w:tcW w:w="0" w:type="auto"/>
            <w:gridSpan w:val="6"/>
            <w:vAlign w:val="center"/>
            <w:hideMark/>
          </w:tcPr>
          <w:p w14:paraId="332565B3"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3CBB5912"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7A54E798" w14:textId="77777777" w:rsidR="00000000" w:rsidRDefault="00000000">
            <w:pPr>
              <w:pStyle w:val="NormalWeb"/>
              <w:spacing w:before="0" w:beforeAutospacing="0" w:after="0" w:afterAutospacing="0"/>
              <w:rPr>
                <w:sz w:val="20"/>
                <w:szCs w:val="20"/>
              </w:rPr>
            </w:pPr>
            <w:r>
              <w:rPr>
                <w:sz w:val="20"/>
                <w:szCs w:val="20"/>
              </w:rPr>
              <w:t> </w:t>
            </w:r>
          </w:p>
        </w:tc>
        <w:tc>
          <w:tcPr>
            <w:tcW w:w="0" w:type="auto"/>
            <w:gridSpan w:val="6"/>
            <w:vAlign w:val="center"/>
            <w:hideMark/>
          </w:tcPr>
          <w:p w14:paraId="2645AD2E"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5A117408"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6A9D4B31" w14:textId="77777777" w:rsidR="00000000" w:rsidRDefault="00000000">
            <w:pPr>
              <w:pStyle w:val="NormalWeb"/>
              <w:spacing w:before="0" w:beforeAutospacing="0" w:after="0" w:afterAutospacing="0"/>
              <w:rPr>
                <w:sz w:val="20"/>
                <w:szCs w:val="20"/>
              </w:rPr>
            </w:pPr>
            <w:r>
              <w:rPr>
                <w:sz w:val="20"/>
                <w:szCs w:val="20"/>
              </w:rPr>
              <w:t> </w:t>
            </w:r>
          </w:p>
        </w:tc>
        <w:tc>
          <w:tcPr>
            <w:tcW w:w="0" w:type="auto"/>
            <w:gridSpan w:val="2"/>
            <w:vAlign w:val="center"/>
            <w:hideMark/>
          </w:tcPr>
          <w:p w14:paraId="2F5A9368"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40D5D93E"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66FBFEE8" w14:textId="77777777" w:rsidR="00000000" w:rsidRDefault="00000000">
            <w:pPr>
              <w:pStyle w:val="NormalWeb"/>
              <w:spacing w:before="0" w:beforeAutospacing="0" w:after="0" w:afterAutospacing="0"/>
              <w:rPr>
                <w:sz w:val="20"/>
                <w:szCs w:val="20"/>
              </w:rPr>
            </w:pPr>
            <w:r>
              <w:rPr>
                <w:sz w:val="20"/>
                <w:szCs w:val="20"/>
              </w:rPr>
              <w:t> </w:t>
            </w:r>
          </w:p>
        </w:tc>
        <w:tc>
          <w:tcPr>
            <w:tcW w:w="0" w:type="auto"/>
            <w:gridSpan w:val="2"/>
            <w:vAlign w:val="center"/>
            <w:hideMark/>
          </w:tcPr>
          <w:p w14:paraId="6C6EECE2"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76829BCD"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0B9FF180" w14:textId="77777777" w:rsidR="00000000" w:rsidRDefault="00000000">
            <w:pPr>
              <w:pStyle w:val="NormalWeb"/>
              <w:spacing w:before="0" w:beforeAutospacing="0" w:after="0" w:afterAutospacing="0"/>
              <w:rPr>
                <w:sz w:val="20"/>
                <w:szCs w:val="20"/>
              </w:rPr>
            </w:pPr>
            <w:r>
              <w:rPr>
                <w:sz w:val="20"/>
                <w:szCs w:val="20"/>
              </w:rPr>
              <w:t> </w:t>
            </w:r>
          </w:p>
        </w:tc>
        <w:tc>
          <w:tcPr>
            <w:tcW w:w="0" w:type="auto"/>
            <w:gridSpan w:val="2"/>
            <w:vAlign w:val="center"/>
            <w:hideMark/>
          </w:tcPr>
          <w:p w14:paraId="12006FE1" w14:textId="77777777" w:rsidR="00000000" w:rsidRDefault="00000000">
            <w:pPr>
              <w:pStyle w:val="NormalWeb"/>
              <w:spacing w:before="0" w:beforeAutospacing="0" w:after="0" w:afterAutospacing="0"/>
              <w:jc w:val="center"/>
              <w:rPr>
                <w:sz w:val="20"/>
                <w:szCs w:val="20"/>
              </w:rPr>
            </w:pPr>
            <w:r>
              <w:rPr>
                <w:sz w:val="20"/>
                <w:szCs w:val="20"/>
              </w:rPr>
              <w:t> </w:t>
            </w:r>
            <w:r>
              <w:rPr>
                <w:rStyle w:val="Strong"/>
                <w:sz w:val="20"/>
                <w:szCs w:val="20"/>
              </w:rPr>
              <w:t>Accumulated  </w:t>
            </w:r>
          </w:p>
        </w:tc>
        <w:tc>
          <w:tcPr>
            <w:tcW w:w="0" w:type="auto"/>
            <w:vAlign w:val="center"/>
            <w:hideMark/>
          </w:tcPr>
          <w:p w14:paraId="35D0BCF1"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23ED37DA" w14:textId="77777777" w:rsidR="00000000" w:rsidRDefault="00000000">
            <w:pPr>
              <w:pStyle w:val="NormalWeb"/>
              <w:spacing w:before="0" w:beforeAutospacing="0" w:after="0" w:afterAutospacing="0"/>
              <w:rPr>
                <w:sz w:val="20"/>
                <w:szCs w:val="20"/>
              </w:rPr>
            </w:pPr>
            <w:r>
              <w:rPr>
                <w:sz w:val="20"/>
                <w:szCs w:val="20"/>
              </w:rPr>
              <w:t> </w:t>
            </w:r>
          </w:p>
        </w:tc>
        <w:tc>
          <w:tcPr>
            <w:tcW w:w="0" w:type="auto"/>
            <w:gridSpan w:val="2"/>
            <w:vAlign w:val="center"/>
            <w:hideMark/>
          </w:tcPr>
          <w:p w14:paraId="5E8478EA"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1B1F973B" w14:textId="77777777" w:rsidR="00000000" w:rsidRDefault="00000000">
            <w:pPr>
              <w:pStyle w:val="NormalWeb"/>
              <w:spacing w:before="0" w:beforeAutospacing="0" w:after="0" w:afterAutospacing="0"/>
              <w:rPr>
                <w:sz w:val="20"/>
                <w:szCs w:val="20"/>
              </w:rPr>
            </w:pPr>
            <w:r>
              <w:rPr>
                <w:sz w:val="20"/>
                <w:szCs w:val="20"/>
              </w:rPr>
              <w:t> </w:t>
            </w:r>
          </w:p>
        </w:tc>
      </w:tr>
      <w:tr w:rsidR="00000000" w14:paraId="695F1BA5" w14:textId="77777777">
        <w:trPr>
          <w:divId w:val="1950315554"/>
          <w:trHeight w:val="225"/>
          <w:tblCellSpacing w:w="15" w:type="dxa"/>
          <w:jc w:val="center"/>
        </w:trPr>
        <w:tc>
          <w:tcPr>
            <w:tcW w:w="0" w:type="auto"/>
            <w:vAlign w:val="center"/>
            <w:hideMark/>
          </w:tcPr>
          <w:p w14:paraId="6CE40083"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01F488FF" w14:textId="77777777" w:rsidR="00000000" w:rsidRDefault="00000000">
            <w:pPr>
              <w:pStyle w:val="NormalWeb"/>
              <w:spacing w:before="0" w:beforeAutospacing="0" w:after="0" w:afterAutospacing="0"/>
              <w:rPr>
                <w:sz w:val="20"/>
                <w:szCs w:val="20"/>
              </w:rPr>
            </w:pPr>
            <w:r>
              <w:rPr>
                <w:sz w:val="20"/>
                <w:szCs w:val="20"/>
              </w:rPr>
              <w:t> </w:t>
            </w:r>
          </w:p>
        </w:tc>
        <w:tc>
          <w:tcPr>
            <w:tcW w:w="0" w:type="auto"/>
            <w:gridSpan w:val="6"/>
            <w:vAlign w:val="center"/>
            <w:hideMark/>
          </w:tcPr>
          <w:p w14:paraId="1D38453A"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12C48A75"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19006074" w14:textId="77777777" w:rsidR="00000000" w:rsidRDefault="00000000">
            <w:pPr>
              <w:pStyle w:val="NormalWeb"/>
              <w:spacing w:before="0" w:beforeAutospacing="0" w:after="0" w:afterAutospacing="0"/>
              <w:rPr>
                <w:sz w:val="20"/>
                <w:szCs w:val="20"/>
              </w:rPr>
            </w:pPr>
            <w:r>
              <w:rPr>
                <w:sz w:val="20"/>
                <w:szCs w:val="20"/>
              </w:rPr>
              <w:t> </w:t>
            </w:r>
          </w:p>
        </w:tc>
        <w:tc>
          <w:tcPr>
            <w:tcW w:w="0" w:type="auto"/>
            <w:gridSpan w:val="6"/>
            <w:vAlign w:val="center"/>
            <w:hideMark/>
          </w:tcPr>
          <w:p w14:paraId="3E811397"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78D94C56"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43528032" w14:textId="77777777" w:rsidR="00000000" w:rsidRDefault="00000000">
            <w:pPr>
              <w:pStyle w:val="NormalWeb"/>
              <w:spacing w:before="0" w:beforeAutospacing="0" w:after="0" w:afterAutospacing="0"/>
              <w:rPr>
                <w:sz w:val="20"/>
                <w:szCs w:val="20"/>
              </w:rPr>
            </w:pPr>
            <w:r>
              <w:rPr>
                <w:sz w:val="20"/>
                <w:szCs w:val="20"/>
              </w:rPr>
              <w:t> </w:t>
            </w:r>
          </w:p>
        </w:tc>
        <w:tc>
          <w:tcPr>
            <w:tcW w:w="0" w:type="auto"/>
            <w:gridSpan w:val="2"/>
            <w:vAlign w:val="center"/>
            <w:hideMark/>
          </w:tcPr>
          <w:p w14:paraId="4F0CC8DE"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3882CA29"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0C9254C0" w14:textId="77777777" w:rsidR="00000000" w:rsidRDefault="00000000">
            <w:pPr>
              <w:pStyle w:val="NormalWeb"/>
              <w:spacing w:before="0" w:beforeAutospacing="0" w:after="0" w:afterAutospacing="0"/>
              <w:rPr>
                <w:sz w:val="20"/>
                <w:szCs w:val="20"/>
              </w:rPr>
            </w:pPr>
            <w:r>
              <w:rPr>
                <w:sz w:val="20"/>
                <w:szCs w:val="20"/>
              </w:rPr>
              <w:t> </w:t>
            </w:r>
          </w:p>
        </w:tc>
        <w:tc>
          <w:tcPr>
            <w:tcW w:w="0" w:type="auto"/>
            <w:gridSpan w:val="2"/>
            <w:vAlign w:val="center"/>
            <w:hideMark/>
          </w:tcPr>
          <w:p w14:paraId="64C9F2A9"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326F1DFA"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6BDDDED4" w14:textId="77777777" w:rsidR="00000000" w:rsidRDefault="00000000">
            <w:pPr>
              <w:pStyle w:val="NormalWeb"/>
              <w:spacing w:before="0" w:beforeAutospacing="0" w:after="0" w:afterAutospacing="0"/>
              <w:rPr>
                <w:sz w:val="20"/>
                <w:szCs w:val="20"/>
              </w:rPr>
            </w:pPr>
            <w:r>
              <w:rPr>
                <w:sz w:val="20"/>
                <w:szCs w:val="20"/>
              </w:rPr>
              <w:t> </w:t>
            </w:r>
          </w:p>
        </w:tc>
        <w:tc>
          <w:tcPr>
            <w:tcW w:w="0" w:type="auto"/>
            <w:gridSpan w:val="2"/>
            <w:vAlign w:val="center"/>
            <w:hideMark/>
          </w:tcPr>
          <w:p w14:paraId="39BA5125" w14:textId="77777777" w:rsidR="00000000" w:rsidRDefault="00000000">
            <w:pPr>
              <w:pStyle w:val="NormalWeb"/>
              <w:spacing w:before="0" w:beforeAutospacing="0" w:after="0" w:afterAutospacing="0"/>
              <w:jc w:val="center"/>
              <w:rPr>
                <w:sz w:val="20"/>
                <w:szCs w:val="20"/>
              </w:rPr>
            </w:pPr>
            <w:r>
              <w:rPr>
                <w:sz w:val="20"/>
                <w:szCs w:val="20"/>
              </w:rPr>
              <w:t>  </w:t>
            </w:r>
            <w:r>
              <w:rPr>
                <w:rStyle w:val="Strong"/>
                <w:sz w:val="20"/>
                <w:szCs w:val="20"/>
              </w:rPr>
              <w:t xml:space="preserve"> Other </w:t>
            </w:r>
          </w:p>
        </w:tc>
        <w:tc>
          <w:tcPr>
            <w:tcW w:w="0" w:type="auto"/>
            <w:vAlign w:val="center"/>
            <w:hideMark/>
          </w:tcPr>
          <w:p w14:paraId="3BC7C219"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796E01C2" w14:textId="77777777" w:rsidR="00000000" w:rsidRDefault="00000000">
            <w:pPr>
              <w:pStyle w:val="NormalWeb"/>
              <w:spacing w:before="0" w:beforeAutospacing="0" w:after="0" w:afterAutospacing="0"/>
              <w:rPr>
                <w:sz w:val="20"/>
                <w:szCs w:val="20"/>
              </w:rPr>
            </w:pPr>
            <w:r>
              <w:rPr>
                <w:sz w:val="20"/>
                <w:szCs w:val="20"/>
              </w:rPr>
              <w:t> </w:t>
            </w:r>
          </w:p>
        </w:tc>
        <w:tc>
          <w:tcPr>
            <w:tcW w:w="0" w:type="auto"/>
            <w:gridSpan w:val="2"/>
            <w:vAlign w:val="center"/>
            <w:hideMark/>
          </w:tcPr>
          <w:p w14:paraId="0C467706"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0650EB4A" w14:textId="77777777" w:rsidR="00000000" w:rsidRDefault="00000000">
            <w:pPr>
              <w:pStyle w:val="NormalWeb"/>
              <w:spacing w:before="0" w:beforeAutospacing="0" w:after="0" w:afterAutospacing="0"/>
              <w:rPr>
                <w:sz w:val="20"/>
                <w:szCs w:val="20"/>
              </w:rPr>
            </w:pPr>
            <w:r>
              <w:rPr>
                <w:sz w:val="20"/>
                <w:szCs w:val="20"/>
              </w:rPr>
              <w:t> </w:t>
            </w:r>
          </w:p>
        </w:tc>
      </w:tr>
      <w:tr w:rsidR="00000000" w14:paraId="23FA72A6" w14:textId="77777777">
        <w:trPr>
          <w:divId w:val="1950315554"/>
          <w:trHeight w:val="225"/>
          <w:tblCellSpacing w:w="15" w:type="dxa"/>
          <w:jc w:val="center"/>
        </w:trPr>
        <w:tc>
          <w:tcPr>
            <w:tcW w:w="0" w:type="auto"/>
            <w:vAlign w:val="center"/>
            <w:hideMark/>
          </w:tcPr>
          <w:p w14:paraId="00B477C4"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2663401E" w14:textId="77777777" w:rsidR="00000000" w:rsidRDefault="00000000">
            <w:pPr>
              <w:pStyle w:val="NormalWeb"/>
              <w:spacing w:before="0" w:beforeAutospacing="0" w:after="0" w:afterAutospacing="0"/>
              <w:rPr>
                <w:sz w:val="20"/>
                <w:szCs w:val="20"/>
              </w:rPr>
            </w:pPr>
            <w:r>
              <w:rPr>
                <w:sz w:val="20"/>
                <w:szCs w:val="20"/>
              </w:rPr>
              <w:t> </w:t>
            </w:r>
          </w:p>
        </w:tc>
        <w:tc>
          <w:tcPr>
            <w:tcW w:w="0" w:type="auto"/>
            <w:gridSpan w:val="6"/>
            <w:vAlign w:val="center"/>
            <w:hideMark/>
          </w:tcPr>
          <w:p w14:paraId="489F954B" w14:textId="77777777" w:rsidR="00000000" w:rsidRDefault="00000000">
            <w:pPr>
              <w:pStyle w:val="NormalWeb"/>
              <w:spacing w:before="0" w:beforeAutospacing="0" w:after="0" w:afterAutospacing="0"/>
              <w:jc w:val="center"/>
              <w:rPr>
                <w:sz w:val="20"/>
                <w:szCs w:val="20"/>
              </w:rPr>
            </w:pPr>
            <w:r>
              <w:rPr>
                <w:sz w:val="20"/>
                <w:szCs w:val="20"/>
              </w:rPr>
              <w:t> </w:t>
            </w:r>
            <w:r>
              <w:rPr>
                <w:rStyle w:val="Strong"/>
                <w:sz w:val="20"/>
                <w:szCs w:val="20"/>
              </w:rPr>
              <w:t>Preferred Stock</w:t>
            </w:r>
          </w:p>
        </w:tc>
        <w:tc>
          <w:tcPr>
            <w:tcW w:w="0" w:type="auto"/>
            <w:vAlign w:val="center"/>
            <w:hideMark/>
          </w:tcPr>
          <w:p w14:paraId="2D2F2DC9"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05FC376A" w14:textId="77777777" w:rsidR="00000000" w:rsidRDefault="00000000">
            <w:pPr>
              <w:pStyle w:val="NormalWeb"/>
              <w:spacing w:before="0" w:beforeAutospacing="0" w:after="0" w:afterAutospacing="0"/>
              <w:rPr>
                <w:sz w:val="20"/>
                <w:szCs w:val="20"/>
              </w:rPr>
            </w:pPr>
            <w:r>
              <w:rPr>
                <w:sz w:val="20"/>
                <w:szCs w:val="20"/>
              </w:rPr>
              <w:t> </w:t>
            </w:r>
          </w:p>
        </w:tc>
        <w:tc>
          <w:tcPr>
            <w:tcW w:w="0" w:type="auto"/>
            <w:gridSpan w:val="6"/>
            <w:vAlign w:val="center"/>
            <w:hideMark/>
          </w:tcPr>
          <w:p w14:paraId="37E6843F"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216C3B35"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50281D52" w14:textId="77777777" w:rsidR="00000000" w:rsidRDefault="00000000">
            <w:pPr>
              <w:pStyle w:val="NormalWeb"/>
              <w:spacing w:before="0" w:beforeAutospacing="0" w:after="0" w:afterAutospacing="0"/>
              <w:rPr>
                <w:sz w:val="20"/>
                <w:szCs w:val="20"/>
              </w:rPr>
            </w:pPr>
            <w:r>
              <w:rPr>
                <w:sz w:val="20"/>
                <w:szCs w:val="20"/>
              </w:rPr>
              <w:t> </w:t>
            </w:r>
          </w:p>
        </w:tc>
        <w:tc>
          <w:tcPr>
            <w:tcW w:w="0" w:type="auto"/>
            <w:gridSpan w:val="2"/>
            <w:vAlign w:val="center"/>
            <w:hideMark/>
          </w:tcPr>
          <w:p w14:paraId="2DF9AE0E" w14:textId="77777777" w:rsidR="00000000" w:rsidRDefault="00000000">
            <w:pPr>
              <w:pStyle w:val="NormalWeb"/>
              <w:spacing w:before="0" w:beforeAutospacing="0" w:after="0" w:afterAutospacing="0"/>
              <w:jc w:val="center"/>
              <w:rPr>
                <w:sz w:val="20"/>
                <w:szCs w:val="20"/>
              </w:rPr>
            </w:pPr>
            <w:r>
              <w:rPr>
                <w:sz w:val="20"/>
                <w:szCs w:val="20"/>
              </w:rPr>
              <w:t> </w:t>
            </w:r>
            <w:r>
              <w:rPr>
                <w:rStyle w:val="Strong"/>
                <w:sz w:val="20"/>
                <w:szCs w:val="20"/>
              </w:rPr>
              <w:t xml:space="preserve">Additional </w:t>
            </w:r>
          </w:p>
        </w:tc>
        <w:tc>
          <w:tcPr>
            <w:tcW w:w="0" w:type="auto"/>
            <w:vAlign w:val="center"/>
            <w:hideMark/>
          </w:tcPr>
          <w:p w14:paraId="5E970BB4"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63A8D034" w14:textId="77777777" w:rsidR="00000000" w:rsidRDefault="00000000">
            <w:pPr>
              <w:pStyle w:val="NormalWeb"/>
              <w:spacing w:before="0" w:beforeAutospacing="0" w:after="0" w:afterAutospacing="0"/>
              <w:rPr>
                <w:sz w:val="20"/>
                <w:szCs w:val="20"/>
              </w:rPr>
            </w:pPr>
            <w:r>
              <w:rPr>
                <w:sz w:val="20"/>
                <w:szCs w:val="20"/>
              </w:rPr>
              <w:t> </w:t>
            </w:r>
          </w:p>
        </w:tc>
        <w:tc>
          <w:tcPr>
            <w:tcW w:w="0" w:type="auto"/>
            <w:gridSpan w:val="2"/>
            <w:vAlign w:val="center"/>
            <w:hideMark/>
          </w:tcPr>
          <w:p w14:paraId="5E485699"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182F0127"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5E4BF947" w14:textId="77777777" w:rsidR="00000000" w:rsidRDefault="00000000">
            <w:pPr>
              <w:pStyle w:val="NormalWeb"/>
              <w:spacing w:before="0" w:beforeAutospacing="0" w:after="0" w:afterAutospacing="0"/>
              <w:rPr>
                <w:sz w:val="20"/>
                <w:szCs w:val="20"/>
              </w:rPr>
            </w:pPr>
            <w:r>
              <w:rPr>
                <w:sz w:val="20"/>
                <w:szCs w:val="20"/>
              </w:rPr>
              <w:t> </w:t>
            </w:r>
          </w:p>
        </w:tc>
        <w:tc>
          <w:tcPr>
            <w:tcW w:w="0" w:type="auto"/>
            <w:gridSpan w:val="2"/>
            <w:vAlign w:val="center"/>
            <w:hideMark/>
          </w:tcPr>
          <w:p w14:paraId="23A6F6E8" w14:textId="77777777" w:rsidR="00000000" w:rsidRDefault="00000000">
            <w:pPr>
              <w:pStyle w:val="NormalWeb"/>
              <w:spacing w:before="0" w:beforeAutospacing="0" w:after="0" w:afterAutospacing="0"/>
              <w:jc w:val="center"/>
              <w:rPr>
                <w:sz w:val="20"/>
                <w:szCs w:val="20"/>
              </w:rPr>
            </w:pPr>
            <w:r>
              <w:rPr>
                <w:rStyle w:val="Strong"/>
                <w:sz w:val="20"/>
                <w:szCs w:val="20"/>
              </w:rPr>
              <w:t>Comprehensive</w:t>
            </w:r>
          </w:p>
        </w:tc>
        <w:tc>
          <w:tcPr>
            <w:tcW w:w="0" w:type="auto"/>
            <w:vAlign w:val="center"/>
            <w:hideMark/>
          </w:tcPr>
          <w:p w14:paraId="575ADB27"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53963BD6" w14:textId="77777777" w:rsidR="00000000" w:rsidRDefault="00000000">
            <w:pPr>
              <w:pStyle w:val="NormalWeb"/>
              <w:spacing w:before="0" w:beforeAutospacing="0" w:after="0" w:afterAutospacing="0"/>
              <w:rPr>
                <w:sz w:val="20"/>
                <w:szCs w:val="20"/>
              </w:rPr>
            </w:pPr>
            <w:r>
              <w:rPr>
                <w:sz w:val="20"/>
                <w:szCs w:val="20"/>
              </w:rPr>
              <w:t> </w:t>
            </w:r>
          </w:p>
        </w:tc>
        <w:tc>
          <w:tcPr>
            <w:tcW w:w="0" w:type="auto"/>
            <w:gridSpan w:val="2"/>
            <w:vAlign w:val="center"/>
            <w:hideMark/>
          </w:tcPr>
          <w:p w14:paraId="45826452" w14:textId="77777777" w:rsidR="00000000" w:rsidRDefault="00000000">
            <w:pPr>
              <w:pStyle w:val="NormalWeb"/>
              <w:spacing w:before="0" w:beforeAutospacing="0" w:after="0" w:afterAutospacing="0"/>
              <w:jc w:val="center"/>
              <w:rPr>
                <w:sz w:val="20"/>
                <w:szCs w:val="20"/>
              </w:rPr>
            </w:pPr>
            <w:r>
              <w:rPr>
                <w:sz w:val="20"/>
                <w:szCs w:val="20"/>
              </w:rPr>
              <w:t> </w:t>
            </w:r>
            <w:r>
              <w:rPr>
                <w:rStyle w:val="Strong"/>
                <w:sz w:val="20"/>
                <w:szCs w:val="20"/>
              </w:rPr>
              <w:t xml:space="preserve">Total </w:t>
            </w:r>
          </w:p>
        </w:tc>
        <w:tc>
          <w:tcPr>
            <w:tcW w:w="0" w:type="auto"/>
            <w:vAlign w:val="center"/>
            <w:hideMark/>
          </w:tcPr>
          <w:p w14:paraId="364F86FD" w14:textId="77777777" w:rsidR="00000000" w:rsidRDefault="00000000">
            <w:pPr>
              <w:pStyle w:val="NormalWeb"/>
              <w:spacing w:before="0" w:beforeAutospacing="0" w:after="0" w:afterAutospacing="0"/>
              <w:rPr>
                <w:sz w:val="20"/>
                <w:szCs w:val="20"/>
              </w:rPr>
            </w:pPr>
            <w:r>
              <w:rPr>
                <w:sz w:val="20"/>
                <w:szCs w:val="20"/>
              </w:rPr>
              <w:t> </w:t>
            </w:r>
          </w:p>
        </w:tc>
      </w:tr>
      <w:tr w:rsidR="00000000" w14:paraId="2DD1C941" w14:textId="77777777">
        <w:trPr>
          <w:divId w:val="1950315554"/>
          <w:trHeight w:val="225"/>
          <w:tblCellSpacing w:w="15" w:type="dxa"/>
          <w:jc w:val="center"/>
        </w:trPr>
        <w:tc>
          <w:tcPr>
            <w:tcW w:w="0" w:type="auto"/>
            <w:vAlign w:val="center"/>
            <w:hideMark/>
          </w:tcPr>
          <w:p w14:paraId="5A0D22DE"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44FF9350"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6"/>
            <w:tcBorders>
              <w:bottom w:val="single" w:sz="6" w:space="0" w:color="auto"/>
            </w:tcBorders>
            <w:vAlign w:val="bottom"/>
            <w:hideMark/>
          </w:tcPr>
          <w:p w14:paraId="1BC336C9" w14:textId="77777777" w:rsidR="00000000" w:rsidRDefault="00000000">
            <w:pPr>
              <w:pStyle w:val="NormalWeb"/>
              <w:spacing w:before="0" w:beforeAutospacing="0" w:after="0" w:afterAutospacing="0"/>
              <w:jc w:val="center"/>
              <w:rPr>
                <w:sz w:val="20"/>
                <w:szCs w:val="20"/>
              </w:rPr>
            </w:pPr>
            <w:r>
              <w:rPr>
                <w:rStyle w:val="Strong"/>
                <w:sz w:val="20"/>
                <w:szCs w:val="20"/>
              </w:rPr>
              <w:t>Convertible Series 2</w:t>
            </w:r>
          </w:p>
        </w:tc>
        <w:tc>
          <w:tcPr>
            <w:tcW w:w="0" w:type="auto"/>
            <w:noWrap/>
            <w:vAlign w:val="center"/>
            <w:hideMark/>
          </w:tcPr>
          <w:p w14:paraId="2B1984E1"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0D0B66A3"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6"/>
            <w:tcBorders>
              <w:bottom w:val="single" w:sz="6" w:space="0" w:color="auto"/>
            </w:tcBorders>
            <w:vAlign w:val="bottom"/>
            <w:hideMark/>
          </w:tcPr>
          <w:p w14:paraId="096D25DA" w14:textId="77777777" w:rsidR="00000000" w:rsidRDefault="00000000">
            <w:pPr>
              <w:pStyle w:val="NormalWeb"/>
              <w:spacing w:before="0" w:beforeAutospacing="0" w:after="0" w:afterAutospacing="0"/>
              <w:jc w:val="center"/>
              <w:rPr>
                <w:sz w:val="20"/>
                <w:szCs w:val="20"/>
              </w:rPr>
            </w:pPr>
            <w:r>
              <w:rPr>
                <w:rStyle w:val="Strong"/>
                <w:sz w:val="20"/>
                <w:szCs w:val="20"/>
              </w:rPr>
              <w:t>Common Stock</w:t>
            </w:r>
          </w:p>
        </w:tc>
        <w:tc>
          <w:tcPr>
            <w:tcW w:w="0" w:type="auto"/>
            <w:noWrap/>
            <w:vAlign w:val="center"/>
            <w:hideMark/>
          </w:tcPr>
          <w:p w14:paraId="3B51DD3C"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4EA113BF"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vAlign w:val="bottom"/>
            <w:hideMark/>
          </w:tcPr>
          <w:p w14:paraId="147F7522" w14:textId="77777777" w:rsidR="00000000" w:rsidRDefault="00000000">
            <w:pPr>
              <w:pStyle w:val="NormalWeb"/>
              <w:spacing w:before="0" w:beforeAutospacing="0" w:after="0" w:afterAutospacing="0"/>
              <w:jc w:val="center"/>
              <w:rPr>
                <w:sz w:val="20"/>
                <w:szCs w:val="20"/>
              </w:rPr>
            </w:pPr>
            <w:r>
              <w:rPr>
                <w:rStyle w:val="Strong"/>
                <w:sz w:val="20"/>
                <w:szCs w:val="20"/>
              </w:rPr>
              <w:t>Paid In</w:t>
            </w:r>
          </w:p>
        </w:tc>
        <w:tc>
          <w:tcPr>
            <w:tcW w:w="0" w:type="auto"/>
            <w:noWrap/>
            <w:vAlign w:val="center"/>
            <w:hideMark/>
          </w:tcPr>
          <w:p w14:paraId="78BD5EA8"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13E553E9"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vAlign w:val="bottom"/>
            <w:hideMark/>
          </w:tcPr>
          <w:p w14:paraId="5FD0D54E" w14:textId="77777777" w:rsidR="00000000" w:rsidRDefault="00000000">
            <w:pPr>
              <w:pStyle w:val="NormalWeb"/>
              <w:spacing w:before="0" w:beforeAutospacing="0" w:after="0" w:afterAutospacing="0"/>
              <w:jc w:val="center"/>
              <w:rPr>
                <w:sz w:val="20"/>
                <w:szCs w:val="20"/>
              </w:rPr>
            </w:pPr>
            <w:r>
              <w:rPr>
                <w:rStyle w:val="Strong"/>
                <w:sz w:val="20"/>
                <w:szCs w:val="20"/>
              </w:rPr>
              <w:t>Accumulated</w:t>
            </w:r>
          </w:p>
        </w:tc>
        <w:tc>
          <w:tcPr>
            <w:tcW w:w="0" w:type="auto"/>
            <w:noWrap/>
            <w:vAlign w:val="center"/>
            <w:hideMark/>
          </w:tcPr>
          <w:p w14:paraId="6993EBFF"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6AD18D98"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vAlign w:val="bottom"/>
            <w:hideMark/>
          </w:tcPr>
          <w:p w14:paraId="0431F902" w14:textId="77777777" w:rsidR="00000000" w:rsidRDefault="00000000">
            <w:pPr>
              <w:pStyle w:val="NormalWeb"/>
              <w:spacing w:before="0" w:beforeAutospacing="0" w:after="0" w:afterAutospacing="0"/>
              <w:jc w:val="center"/>
              <w:rPr>
                <w:sz w:val="20"/>
                <w:szCs w:val="20"/>
              </w:rPr>
            </w:pPr>
            <w:r>
              <w:rPr>
                <w:rStyle w:val="Strong"/>
                <w:sz w:val="20"/>
                <w:szCs w:val="20"/>
              </w:rPr>
              <w:t xml:space="preserve">Income </w:t>
            </w:r>
          </w:p>
        </w:tc>
        <w:tc>
          <w:tcPr>
            <w:tcW w:w="0" w:type="auto"/>
            <w:noWrap/>
            <w:vAlign w:val="center"/>
            <w:hideMark/>
          </w:tcPr>
          <w:p w14:paraId="0C2A6DB7"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52BFAA7F"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vAlign w:val="bottom"/>
            <w:hideMark/>
          </w:tcPr>
          <w:p w14:paraId="1DFC99A3" w14:textId="77777777" w:rsidR="00000000" w:rsidRDefault="00000000">
            <w:pPr>
              <w:pStyle w:val="NormalWeb"/>
              <w:spacing w:before="0" w:beforeAutospacing="0" w:after="0" w:afterAutospacing="0"/>
              <w:jc w:val="center"/>
              <w:rPr>
                <w:sz w:val="20"/>
                <w:szCs w:val="20"/>
              </w:rPr>
            </w:pPr>
            <w:r>
              <w:rPr>
                <w:rStyle w:val="Strong"/>
                <w:sz w:val="20"/>
                <w:szCs w:val="20"/>
              </w:rPr>
              <w:t>Stockholders’</w:t>
            </w:r>
          </w:p>
        </w:tc>
        <w:tc>
          <w:tcPr>
            <w:tcW w:w="0" w:type="auto"/>
            <w:noWrap/>
            <w:vAlign w:val="center"/>
            <w:hideMark/>
          </w:tcPr>
          <w:p w14:paraId="7E9ED156" w14:textId="77777777" w:rsidR="00000000" w:rsidRDefault="00000000">
            <w:pPr>
              <w:pStyle w:val="NormalWeb"/>
              <w:spacing w:before="0" w:beforeAutospacing="0" w:after="0" w:afterAutospacing="0"/>
              <w:rPr>
                <w:sz w:val="20"/>
                <w:szCs w:val="20"/>
              </w:rPr>
            </w:pPr>
            <w:r>
              <w:rPr>
                <w:sz w:val="20"/>
                <w:szCs w:val="20"/>
              </w:rPr>
              <w:t> </w:t>
            </w:r>
          </w:p>
        </w:tc>
      </w:tr>
      <w:tr w:rsidR="00000000" w14:paraId="34BF5EE5" w14:textId="77777777">
        <w:trPr>
          <w:divId w:val="1950315554"/>
          <w:trHeight w:val="225"/>
          <w:tblCellSpacing w:w="15" w:type="dxa"/>
          <w:jc w:val="center"/>
        </w:trPr>
        <w:tc>
          <w:tcPr>
            <w:tcW w:w="0" w:type="auto"/>
            <w:vAlign w:val="center"/>
            <w:hideMark/>
          </w:tcPr>
          <w:p w14:paraId="64228393"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1B1E8AC0"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7DBDB440" w14:textId="77777777" w:rsidR="00000000" w:rsidRDefault="00000000">
            <w:pPr>
              <w:pStyle w:val="NormalWeb"/>
              <w:spacing w:before="0" w:beforeAutospacing="0" w:after="0" w:afterAutospacing="0"/>
              <w:jc w:val="center"/>
              <w:rPr>
                <w:sz w:val="20"/>
                <w:szCs w:val="20"/>
              </w:rPr>
            </w:pPr>
            <w:r>
              <w:rPr>
                <w:rStyle w:val="Strong"/>
                <w:sz w:val="20"/>
                <w:szCs w:val="20"/>
              </w:rPr>
              <w:t>Shares</w:t>
            </w:r>
          </w:p>
        </w:tc>
        <w:tc>
          <w:tcPr>
            <w:tcW w:w="0" w:type="auto"/>
            <w:noWrap/>
            <w:tcMar>
              <w:top w:w="0" w:type="dxa"/>
              <w:left w:w="0" w:type="dxa"/>
              <w:bottom w:w="15" w:type="dxa"/>
              <w:right w:w="0" w:type="dxa"/>
            </w:tcMar>
            <w:vAlign w:val="center"/>
            <w:hideMark/>
          </w:tcPr>
          <w:p w14:paraId="71B8E68B"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5D7166E5"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62853788" w14:textId="77777777" w:rsidR="00000000" w:rsidRDefault="00000000">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15" w:type="dxa"/>
              <w:right w:w="0" w:type="dxa"/>
            </w:tcMar>
            <w:vAlign w:val="center"/>
            <w:hideMark/>
          </w:tcPr>
          <w:p w14:paraId="2BB03C2B"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2300F658"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76F754B3" w14:textId="77777777" w:rsidR="00000000" w:rsidRDefault="00000000">
            <w:pPr>
              <w:pStyle w:val="NormalWeb"/>
              <w:spacing w:before="0" w:beforeAutospacing="0" w:after="0" w:afterAutospacing="0"/>
              <w:jc w:val="center"/>
              <w:rPr>
                <w:sz w:val="20"/>
                <w:szCs w:val="20"/>
              </w:rPr>
            </w:pPr>
            <w:r>
              <w:rPr>
                <w:rStyle w:val="Strong"/>
                <w:sz w:val="20"/>
                <w:szCs w:val="20"/>
              </w:rPr>
              <w:t>Shares</w:t>
            </w:r>
          </w:p>
        </w:tc>
        <w:tc>
          <w:tcPr>
            <w:tcW w:w="0" w:type="auto"/>
            <w:noWrap/>
            <w:tcMar>
              <w:top w:w="0" w:type="dxa"/>
              <w:left w:w="0" w:type="dxa"/>
              <w:bottom w:w="15" w:type="dxa"/>
              <w:right w:w="0" w:type="dxa"/>
            </w:tcMar>
            <w:vAlign w:val="center"/>
            <w:hideMark/>
          </w:tcPr>
          <w:p w14:paraId="097942DA"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0C06675C"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6CB7F6CE" w14:textId="77777777" w:rsidR="00000000" w:rsidRDefault="00000000">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15" w:type="dxa"/>
              <w:right w:w="0" w:type="dxa"/>
            </w:tcMar>
            <w:vAlign w:val="center"/>
            <w:hideMark/>
          </w:tcPr>
          <w:p w14:paraId="68843A7D"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33C4BEC7"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1DD7AB51" w14:textId="77777777" w:rsidR="00000000" w:rsidRDefault="00000000">
            <w:pPr>
              <w:pStyle w:val="NormalWeb"/>
              <w:spacing w:before="0" w:beforeAutospacing="0" w:after="0" w:afterAutospacing="0"/>
              <w:jc w:val="center"/>
              <w:rPr>
                <w:sz w:val="20"/>
                <w:szCs w:val="20"/>
              </w:rPr>
            </w:pPr>
            <w:r>
              <w:rPr>
                <w:rStyle w:val="Strong"/>
                <w:sz w:val="20"/>
                <w:szCs w:val="20"/>
              </w:rPr>
              <w:t>Capital</w:t>
            </w:r>
          </w:p>
        </w:tc>
        <w:tc>
          <w:tcPr>
            <w:tcW w:w="0" w:type="auto"/>
            <w:noWrap/>
            <w:tcMar>
              <w:top w:w="0" w:type="dxa"/>
              <w:left w:w="0" w:type="dxa"/>
              <w:bottom w:w="15" w:type="dxa"/>
              <w:right w:w="0" w:type="dxa"/>
            </w:tcMar>
            <w:vAlign w:val="center"/>
            <w:hideMark/>
          </w:tcPr>
          <w:p w14:paraId="75D3FFCA"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6108DF84"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2C73C3F7" w14:textId="77777777" w:rsidR="00000000" w:rsidRDefault="00000000">
            <w:pPr>
              <w:pStyle w:val="NormalWeb"/>
              <w:spacing w:before="0" w:beforeAutospacing="0" w:after="0" w:afterAutospacing="0"/>
              <w:jc w:val="center"/>
              <w:rPr>
                <w:sz w:val="20"/>
                <w:szCs w:val="20"/>
              </w:rPr>
            </w:pPr>
            <w:r>
              <w:rPr>
                <w:rStyle w:val="Strong"/>
                <w:sz w:val="20"/>
                <w:szCs w:val="20"/>
              </w:rPr>
              <w:t>Deficit</w:t>
            </w:r>
          </w:p>
        </w:tc>
        <w:tc>
          <w:tcPr>
            <w:tcW w:w="0" w:type="auto"/>
            <w:noWrap/>
            <w:tcMar>
              <w:top w:w="0" w:type="dxa"/>
              <w:left w:w="0" w:type="dxa"/>
              <w:bottom w:w="15" w:type="dxa"/>
              <w:right w:w="0" w:type="dxa"/>
            </w:tcMar>
            <w:vAlign w:val="center"/>
            <w:hideMark/>
          </w:tcPr>
          <w:p w14:paraId="70319B9E"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3A2BE1C7"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40815FFE" w14:textId="77777777" w:rsidR="00000000" w:rsidRDefault="00000000">
            <w:pPr>
              <w:pStyle w:val="NormalWeb"/>
              <w:spacing w:before="0" w:beforeAutospacing="0" w:after="0" w:afterAutospacing="0"/>
              <w:jc w:val="center"/>
              <w:rPr>
                <w:sz w:val="20"/>
                <w:szCs w:val="20"/>
              </w:rPr>
            </w:pPr>
            <w:r>
              <w:rPr>
                <w:rStyle w:val="Strong"/>
                <w:sz w:val="20"/>
                <w:szCs w:val="20"/>
              </w:rPr>
              <w:t>(loss)</w:t>
            </w:r>
          </w:p>
        </w:tc>
        <w:tc>
          <w:tcPr>
            <w:tcW w:w="0" w:type="auto"/>
            <w:noWrap/>
            <w:tcMar>
              <w:top w:w="0" w:type="dxa"/>
              <w:left w:w="0" w:type="dxa"/>
              <w:bottom w:w="15" w:type="dxa"/>
              <w:right w:w="0" w:type="dxa"/>
            </w:tcMar>
            <w:vAlign w:val="center"/>
            <w:hideMark/>
          </w:tcPr>
          <w:p w14:paraId="3E4C5ECD"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12DDBBE9"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5F7EA086" w14:textId="77777777" w:rsidR="00000000" w:rsidRDefault="00000000">
            <w:pPr>
              <w:pStyle w:val="NormalWeb"/>
              <w:spacing w:before="0" w:beforeAutospacing="0" w:after="0" w:afterAutospacing="0"/>
              <w:jc w:val="center"/>
              <w:rPr>
                <w:sz w:val="20"/>
                <w:szCs w:val="20"/>
              </w:rPr>
            </w:pPr>
            <w:r>
              <w:rPr>
                <w:rStyle w:val="Strong"/>
                <w:sz w:val="20"/>
                <w:szCs w:val="20"/>
              </w:rPr>
              <w:t>Equity</w:t>
            </w:r>
          </w:p>
        </w:tc>
        <w:tc>
          <w:tcPr>
            <w:tcW w:w="0" w:type="auto"/>
            <w:noWrap/>
            <w:tcMar>
              <w:top w:w="0" w:type="dxa"/>
              <w:left w:w="0" w:type="dxa"/>
              <w:bottom w:w="15" w:type="dxa"/>
              <w:right w:w="0" w:type="dxa"/>
            </w:tcMar>
            <w:vAlign w:val="center"/>
            <w:hideMark/>
          </w:tcPr>
          <w:p w14:paraId="17E12E71" w14:textId="77777777" w:rsidR="00000000" w:rsidRDefault="00000000">
            <w:pPr>
              <w:pStyle w:val="NormalWeb"/>
              <w:spacing w:before="0" w:beforeAutospacing="0" w:after="0" w:afterAutospacing="0"/>
              <w:rPr>
                <w:sz w:val="20"/>
                <w:szCs w:val="20"/>
              </w:rPr>
            </w:pPr>
            <w:r>
              <w:rPr>
                <w:sz w:val="20"/>
                <w:szCs w:val="20"/>
              </w:rPr>
              <w:t> </w:t>
            </w:r>
          </w:p>
        </w:tc>
      </w:tr>
      <w:tr w:rsidR="00AF50E6" w14:paraId="18A58F67" w14:textId="77777777">
        <w:trPr>
          <w:divId w:val="1950315554"/>
          <w:trHeight w:val="225"/>
          <w:tblCellSpacing w:w="15" w:type="dxa"/>
          <w:jc w:val="center"/>
        </w:trPr>
        <w:tc>
          <w:tcPr>
            <w:tcW w:w="0" w:type="auto"/>
            <w:shd w:val="clear" w:color="auto" w:fill="CCEEFF"/>
            <w:hideMark/>
          </w:tcPr>
          <w:p w14:paraId="2CA859B9" w14:textId="77777777" w:rsidR="00000000" w:rsidRDefault="00000000">
            <w:pPr>
              <w:pStyle w:val="NormalWeb"/>
              <w:spacing w:before="0" w:beforeAutospacing="0" w:after="0" w:afterAutospacing="0"/>
              <w:rPr>
                <w:sz w:val="20"/>
                <w:szCs w:val="20"/>
              </w:rPr>
            </w:pPr>
            <w:r>
              <w:rPr>
                <w:rStyle w:val="Strong"/>
                <w:sz w:val="20"/>
                <w:szCs w:val="20"/>
              </w:rPr>
              <w:t>Balance at June 30, 2023</w:t>
            </w:r>
          </w:p>
        </w:tc>
        <w:tc>
          <w:tcPr>
            <w:tcW w:w="50" w:type="pct"/>
            <w:shd w:val="clear" w:color="auto" w:fill="CCEEFF"/>
            <w:noWrap/>
            <w:vAlign w:val="center"/>
            <w:hideMark/>
          </w:tcPr>
          <w:p w14:paraId="5186E29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EAF0F79"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CF16847" w14:textId="77777777" w:rsidR="00000000" w:rsidRDefault="00000000">
            <w:pPr>
              <w:jc w:val="right"/>
              <w:rPr>
                <w:rFonts w:eastAsia="Times New Roman"/>
                <w:sz w:val="20"/>
                <w:szCs w:val="20"/>
              </w:rPr>
            </w:pPr>
            <w:r>
              <w:rPr>
                <w:rFonts w:eastAsia="Times New Roman"/>
                <w:sz w:val="20"/>
                <w:szCs w:val="20"/>
              </w:rPr>
              <w:t>5,000</w:t>
            </w:r>
          </w:p>
        </w:tc>
        <w:tc>
          <w:tcPr>
            <w:tcW w:w="50" w:type="pct"/>
            <w:shd w:val="clear" w:color="auto" w:fill="CCEEFF"/>
            <w:noWrap/>
            <w:vAlign w:val="center"/>
            <w:hideMark/>
          </w:tcPr>
          <w:p w14:paraId="343A450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A772A8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8A883F3"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3DAA624" w14:textId="77777777" w:rsidR="00000000" w:rsidRDefault="00000000">
            <w:pPr>
              <w:jc w:val="right"/>
              <w:rPr>
                <w:rFonts w:eastAsia="Times New Roman"/>
                <w:sz w:val="20"/>
                <w:szCs w:val="20"/>
              </w:rPr>
            </w:pPr>
            <w:r>
              <w:rPr>
                <w:rFonts w:eastAsia="Times New Roman"/>
                <w:sz w:val="20"/>
                <w:szCs w:val="20"/>
              </w:rPr>
              <w:t>50</w:t>
            </w:r>
          </w:p>
        </w:tc>
        <w:tc>
          <w:tcPr>
            <w:tcW w:w="50" w:type="pct"/>
            <w:shd w:val="clear" w:color="auto" w:fill="CCEEFF"/>
            <w:noWrap/>
            <w:vAlign w:val="center"/>
            <w:hideMark/>
          </w:tcPr>
          <w:p w14:paraId="36249B0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55B4CB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A9B73D5"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8B77A50" w14:textId="77777777" w:rsidR="00000000" w:rsidRDefault="00000000">
            <w:pPr>
              <w:jc w:val="right"/>
              <w:rPr>
                <w:rFonts w:eastAsia="Times New Roman"/>
                <w:sz w:val="20"/>
                <w:szCs w:val="20"/>
              </w:rPr>
            </w:pPr>
            <w:r>
              <w:rPr>
                <w:rFonts w:eastAsia="Times New Roman"/>
                <w:sz w:val="20"/>
                <w:szCs w:val="20"/>
              </w:rPr>
              <w:t>3,292,945</w:t>
            </w:r>
          </w:p>
        </w:tc>
        <w:tc>
          <w:tcPr>
            <w:tcW w:w="50" w:type="pct"/>
            <w:shd w:val="clear" w:color="auto" w:fill="CCEEFF"/>
            <w:noWrap/>
            <w:vAlign w:val="center"/>
            <w:hideMark/>
          </w:tcPr>
          <w:p w14:paraId="01DC10E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28220F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537D83D"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A6F563B" w14:textId="77777777" w:rsidR="00000000" w:rsidRDefault="00000000">
            <w:pPr>
              <w:jc w:val="right"/>
              <w:rPr>
                <w:rFonts w:eastAsia="Times New Roman"/>
                <w:sz w:val="20"/>
                <w:szCs w:val="20"/>
              </w:rPr>
            </w:pPr>
            <w:r>
              <w:rPr>
                <w:rFonts w:eastAsia="Times New Roman"/>
                <w:sz w:val="20"/>
                <w:szCs w:val="20"/>
              </w:rPr>
              <w:t>32,929</w:t>
            </w:r>
          </w:p>
        </w:tc>
        <w:tc>
          <w:tcPr>
            <w:tcW w:w="50" w:type="pct"/>
            <w:shd w:val="clear" w:color="auto" w:fill="CCEEFF"/>
            <w:noWrap/>
            <w:vAlign w:val="center"/>
            <w:hideMark/>
          </w:tcPr>
          <w:p w14:paraId="2C4BE68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6D6D13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A25B3A1"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368F03F" w14:textId="77777777" w:rsidR="00000000" w:rsidRDefault="00000000">
            <w:pPr>
              <w:jc w:val="right"/>
              <w:rPr>
                <w:rFonts w:eastAsia="Times New Roman"/>
                <w:sz w:val="20"/>
                <w:szCs w:val="20"/>
              </w:rPr>
            </w:pPr>
            <w:r>
              <w:rPr>
                <w:rFonts w:eastAsia="Times New Roman"/>
                <w:sz w:val="20"/>
                <w:szCs w:val="20"/>
              </w:rPr>
              <w:t>21,057,116</w:t>
            </w:r>
          </w:p>
        </w:tc>
        <w:tc>
          <w:tcPr>
            <w:tcW w:w="50" w:type="pct"/>
            <w:shd w:val="clear" w:color="auto" w:fill="CCEEFF"/>
            <w:noWrap/>
            <w:vAlign w:val="center"/>
            <w:hideMark/>
          </w:tcPr>
          <w:p w14:paraId="6BD562A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4374CC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8887417"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5DA4016" w14:textId="77777777" w:rsidR="00000000" w:rsidRDefault="00000000">
            <w:pPr>
              <w:jc w:val="right"/>
              <w:rPr>
                <w:rFonts w:eastAsia="Times New Roman"/>
                <w:sz w:val="20"/>
                <w:szCs w:val="20"/>
              </w:rPr>
            </w:pPr>
            <w:r>
              <w:rPr>
                <w:rFonts w:eastAsia="Times New Roman"/>
                <w:sz w:val="20"/>
                <w:szCs w:val="20"/>
              </w:rPr>
              <w:t xml:space="preserve">(20,762,335 </w:t>
            </w:r>
          </w:p>
        </w:tc>
        <w:tc>
          <w:tcPr>
            <w:tcW w:w="50" w:type="pct"/>
            <w:shd w:val="clear" w:color="auto" w:fill="CCEEFF"/>
            <w:noWrap/>
            <w:vAlign w:val="bottom"/>
            <w:hideMark/>
          </w:tcPr>
          <w:p w14:paraId="50D992DD"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5E4005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6ED5A66"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AB1EA9F" w14:textId="77777777" w:rsidR="00000000" w:rsidRDefault="00000000">
            <w:pPr>
              <w:jc w:val="right"/>
              <w:rPr>
                <w:rFonts w:eastAsia="Times New Roman"/>
                <w:sz w:val="20"/>
                <w:szCs w:val="20"/>
              </w:rPr>
            </w:pPr>
            <w:r>
              <w:rPr>
                <w:rFonts w:eastAsia="Times New Roman"/>
                <w:sz w:val="20"/>
                <w:szCs w:val="20"/>
              </w:rPr>
              <w:t>23,019</w:t>
            </w:r>
          </w:p>
        </w:tc>
        <w:tc>
          <w:tcPr>
            <w:tcW w:w="50" w:type="pct"/>
            <w:shd w:val="clear" w:color="auto" w:fill="CCEEFF"/>
            <w:noWrap/>
            <w:vAlign w:val="center"/>
            <w:hideMark/>
          </w:tcPr>
          <w:p w14:paraId="4682C15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140B9F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B2B26E0"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17F39AA" w14:textId="77777777" w:rsidR="00000000" w:rsidRDefault="00000000">
            <w:pPr>
              <w:jc w:val="right"/>
              <w:rPr>
                <w:rFonts w:eastAsia="Times New Roman"/>
                <w:sz w:val="20"/>
                <w:szCs w:val="20"/>
              </w:rPr>
            </w:pPr>
            <w:r>
              <w:rPr>
                <w:rFonts w:eastAsia="Times New Roman"/>
                <w:sz w:val="20"/>
                <w:szCs w:val="20"/>
              </w:rPr>
              <w:t>350,779</w:t>
            </w:r>
          </w:p>
        </w:tc>
        <w:tc>
          <w:tcPr>
            <w:tcW w:w="50" w:type="pct"/>
            <w:shd w:val="clear" w:color="auto" w:fill="CCEEFF"/>
            <w:noWrap/>
            <w:vAlign w:val="center"/>
            <w:hideMark/>
          </w:tcPr>
          <w:p w14:paraId="18D403E1" w14:textId="77777777" w:rsidR="00000000" w:rsidRDefault="00000000">
            <w:pPr>
              <w:pStyle w:val="NormalWeb"/>
              <w:spacing w:before="0" w:beforeAutospacing="0" w:after="0" w:afterAutospacing="0"/>
              <w:rPr>
                <w:sz w:val="20"/>
                <w:szCs w:val="20"/>
              </w:rPr>
            </w:pPr>
            <w:r>
              <w:rPr>
                <w:sz w:val="20"/>
                <w:szCs w:val="20"/>
              </w:rPr>
              <w:t> </w:t>
            </w:r>
          </w:p>
        </w:tc>
      </w:tr>
      <w:tr w:rsidR="00AF50E6" w14:paraId="24D79E45" w14:textId="77777777">
        <w:trPr>
          <w:divId w:val="1950315554"/>
          <w:trHeight w:val="225"/>
          <w:tblCellSpacing w:w="15" w:type="dxa"/>
          <w:jc w:val="center"/>
        </w:trPr>
        <w:tc>
          <w:tcPr>
            <w:tcW w:w="0" w:type="auto"/>
            <w:shd w:val="clear" w:color="auto" w:fill="FFFFFF"/>
            <w:hideMark/>
          </w:tcPr>
          <w:p w14:paraId="227B32E5" w14:textId="77777777" w:rsidR="00000000" w:rsidRDefault="00000000">
            <w:pPr>
              <w:pStyle w:val="NormalWeb"/>
              <w:spacing w:before="0" w:beforeAutospacing="0" w:after="0" w:afterAutospacing="0"/>
              <w:ind w:firstLine="225"/>
              <w:rPr>
                <w:sz w:val="20"/>
                <w:szCs w:val="20"/>
              </w:rPr>
            </w:pPr>
            <w:r>
              <w:rPr>
                <w:sz w:val="20"/>
                <w:szCs w:val="20"/>
              </w:rPr>
              <w:t>Net loss</w:t>
            </w:r>
          </w:p>
        </w:tc>
        <w:tc>
          <w:tcPr>
            <w:tcW w:w="50" w:type="pct"/>
            <w:shd w:val="clear" w:color="auto" w:fill="FFFFFF"/>
            <w:noWrap/>
            <w:vAlign w:val="center"/>
            <w:hideMark/>
          </w:tcPr>
          <w:p w14:paraId="6B5C31D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AEFE25C"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6FCBCF8A"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8E5E57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6A08AF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7FF7732"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1E8CC116"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8D82FA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8A8D82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079631A"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BDBBDDB"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80F332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A29582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F277782"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18207791"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097B82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77FF4F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2E5E1A1"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180DA9EB"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F3C5A5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962776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18B5BF2"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1A532F3A" w14:textId="77777777" w:rsidR="00000000" w:rsidRDefault="00000000">
            <w:pPr>
              <w:jc w:val="right"/>
              <w:rPr>
                <w:rFonts w:eastAsia="Times New Roman"/>
                <w:sz w:val="20"/>
                <w:szCs w:val="20"/>
              </w:rPr>
            </w:pPr>
            <w:r>
              <w:rPr>
                <w:rFonts w:eastAsia="Times New Roman"/>
                <w:sz w:val="20"/>
                <w:szCs w:val="20"/>
              </w:rPr>
              <w:t xml:space="preserve">(3,106 </w:t>
            </w:r>
          </w:p>
        </w:tc>
        <w:tc>
          <w:tcPr>
            <w:tcW w:w="50" w:type="pct"/>
            <w:shd w:val="clear" w:color="auto" w:fill="FFFFFF"/>
            <w:noWrap/>
            <w:vAlign w:val="bottom"/>
            <w:hideMark/>
          </w:tcPr>
          <w:p w14:paraId="04479585" w14:textId="77777777" w:rsidR="00000000" w:rsidRDefault="00000000">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93FD3C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0AD3A10"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0994272"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296BF9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C40FC3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417BE34"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3DE89D51" w14:textId="77777777" w:rsidR="00000000" w:rsidRDefault="00000000">
            <w:pPr>
              <w:jc w:val="right"/>
              <w:rPr>
                <w:rFonts w:eastAsia="Times New Roman"/>
                <w:sz w:val="20"/>
                <w:szCs w:val="20"/>
              </w:rPr>
            </w:pPr>
            <w:r>
              <w:rPr>
                <w:rFonts w:eastAsia="Times New Roman"/>
                <w:sz w:val="20"/>
                <w:szCs w:val="20"/>
              </w:rPr>
              <w:t xml:space="preserve">(3,106 </w:t>
            </w:r>
          </w:p>
        </w:tc>
        <w:tc>
          <w:tcPr>
            <w:tcW w:w="50" w:type="pct"/>
            <w:shd w:val="clear" w:color="auto" w:fill="FFFFFF"/>
            <w:noWrap/>
            <w:vAlign w:val="bottom"/>
            <w:hideMark/>
          </w:tcPr>
          <w:p w14:paraId="1FE810C2" w14:textId="77777777" w:rsidR="00000000" w:rsidRDefault="00000000">
            <w:pPr>
              <w:rPr>
                <w:rFonts w:eastAsia="Times New Roman"/>
                <w:sz w:val="20"/>
                <w:szCs w:val="20"/>
              </w:rPr>
            </w:pPr>
            <w:r>
              <w:rPr>
                <w:rFonts w:eastAsia="Times New Roman"/>
                <w:sz w:val="20"/>
                <w:szCs w:val="20"/>
              </w:rPr>
              <w:t>)</w:t>
            </w:r>
          </w:p>
        </w:tc>
      </w:tr>
      <w:tr w:rsidR="00AF50E6" w14:paraId="1BF40F82" w14:textId="77777777">
        <w:trPr>
          <w:divId w:val="1950315554"/>
          <w:trHeight w:val="225"/>
          <w:tblCellSpacing w:w="15" w:type="dxa"/>
          <w:jc w:val="center"/>
        </w:trPr>
        <w:tc>
          <w:tcPr>
            <w:tcW w:w="0" w:type="auto"/>
            <w:shd w:val="clear" w:color="auto" w:fill="CCEEFF"/>
            <w:hideMark/>
          </w:tcPr>
          <w:p w14:paraId="7EDF94F4" w14:textId="77777777" w:rsidR="00000000" w:rsidRDefault="00000000">
            <w:pPr>
              <w:pStyle w:val="NormalWeb"/>
              <w:spacing w:before="0" w:beforeAutospacing="0" w:after="0" w:afterAutospacing="0"/>
              <w:ind w:firstLine="225"/>
              <w:rPr>
                <w:sz w:val="20"/>
                <w:szCs w:val="20"/>
              </w:rPr>
            </w:pPr>
            <w:r>
              <w:rPr>
                <w:sz w:val="20"/>
                <w:szCs w:val="20"/>
              </w:rPr>
              <w:t>Foreign Currency Translation Adjustment</w:t>
            </w:r>
          </w:p>
        </w:tc>
        <w:tc>
          <w:tcPr>
            <w:tcW w:w="50" w:type="pct"/>
            <w:shd w:val="clear" w:color="auto" w:fill="CCEEFF"/>
            <w:noWrap/>
            <w:vAlign w:val="center"/>
            <w:hideMark/>
          </w:tcPr>
          <w:p w14:paraId="6262575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1BC8FDF"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9E848DB"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F3FFAA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47FFDF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D3E94AA"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4DA36D8"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276C45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156856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F48DE26"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97F097B"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99B9DE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206A32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3AEEEE1"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90F1F67"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434B85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58FC5A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79F7E46"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CBC2A02"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9A45BD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163AA5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78A624E"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2EA4BF7"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170FF7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70690E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1F147EE"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0614BC7" w14:textId="77777777" w:rsidR="00000000" w:rsidRDefault="00000000">
            <w:pPr>
              <w:jc w:val="right"/>
              <w:rPr>
                <w:rFonts w:eastAsia="Times New Roman"/>
                <w:sz w:val="20"/>
                <w:szCs w:val="20"/>
              </w:rPr>
            </w:pPr>
            <w:r>
              <w:rPr>
                <w:rFonts w:eastAsia="Times New Roman"/>
                <w:sz w:val="20"/>
                <w:szCs w:val="20"/>
              </w:rPr>
              <w:t xml:space="preserve">(23,331 </w:t>
            </w:r>
          </w:p>
        </w:tc>
        <w:tc>
          <w:tcPr>
            <w:tcW w:w="50" w:type="pct"/>
            <w:shd w:val="clear" w:color="auto" w:fill="CCEEFF"/>
            <w:noWrap/>
            <w:vAlign w:val="bottom"/>
            <w:hideMark/>
          </w:tcPr>
          <w:p w14:paraId="0FA4F4BA"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64D387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B7C3694"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7467D39" w14:textId="77777777" w:rsidR="00000000" w:rsidRDefault="00000000">
            <w:pPr>
              <w:jc w:val="right"/>
              <w:rPr>
                <w:rFonts w:eastAsia="Times New Roman"/>
                <w:sz w:val="20"/>
                <w:szCs w:val="20"/>
              </w:rPr>
            </w:pPr>
            <w:r>
              <w:rPr>
                <w:rFonts w:eastAsia="Times New Roman"/>
                <w:sz w:val="20"/>
                <w:szCs w:val="20"/>
              </w:rPr>
              <w:t xml:space="preserve">(23,331 </w:t>
            </w:r>
          </w:p>
        </w:tc>
        <w:tc>
          <w:tcPr>
            <w:tcW w:w="50" w:type="pct"/>
            <w:shd w:val="clear" w:color="auto" w:fill="CCEEFF"/>
            <w:noWrap/>
            <w:vAlign w:val="bottom"/>
            <w:hideMark/>
          </w:tcPr>
          <w:p w14:paraId="363EA2B0" w14:textId="77777777" w:rsidR="00000000" w:rsidRDefault="00000000">
            <w:pPr>
              <w:rPr>
                <w:rFonts w:eastAsia="Times New Roman"/>
                <w:sz w:val="20"/>
                <w:szCs w:val="20"/>
              </w:rPr>
            </w:pPr>
            <w:r>
              <w:rPr>
                <w:rFonts w:eastAsia="Times New Roman"/>
                <w:sz w:val="20"/>
                <w:szCs w:val="20"/>
              </w:rPr>
              <w:t>)</w:t>
            </w:r>
          </w:p>
        </w:tc>
      </w:tr>
      <w:tr w:rsidR="00AF50E6" w14:paraId="0C9CC83E" w14:textId="77777777">
        <w:trPr>
          <w:divId w:val="1950315554"/>
          <w:trHeight w:val="225"/>
          <w:tblCellSpacing w:w="15" w:type="dxa"/>
          <w:jc w:val="center"/>
        </w:trPr>
        <w:tc>
          <w:tcPr>
            <w:tcW w:w="0" w:type="auto"/>
            <w:shd w:val="clear" w:color="auto" w:fill="FFFFFF"/>
            <w:vAlign w:val="center"/>
            <w:hideMark/>
          </w:tcPr>
          <w:p w14:paraId="7D03B25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1DD6B5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66C3AED"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311D912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565582B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9849D9E"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F9F88E5"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0653928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4F284C7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80B00E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92F2956"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6151ACA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15591F1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709A2F3"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7BCFA99"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57E6B3D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488F484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BD3C213"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5C93249"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529AFD2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1EED8FF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AB8BA52"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BD0891F"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4A293FF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2B88523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7C7774E"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A38A4F5"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5A1D18A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2946B93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93C864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1F8A2C5"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7A8929E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7B191738" w14:textId="77777777" w:rsidR="00000000" w:rsidRDefault="00000000">
            <w:pPr>
              <w:pStyle w:val="NormalWeb"/>
              <w:spacing w:before="0" w:beforeAutospacing="0" w:after="0" w:afterAutospacing="0"/>
              <w:rPr>
                <w:sz w:val="20"/>
                <w:szCs w:val="20"/>
              </w:rPr>
            </w:pPr>
            <w:r>
              <w:rPr>
                <w:sz w:val="20"/>
                <w:szCs w:val="20"/>
              </w:rPr>
              <w:t> </w:t>
            </w:r>
          </w:p>
        </w:tc>
      </w:tr>
      <w:tr w:rsidR="00AF50E6" w14:paraId="63912DFD" w14:textId="77777777">
        <w:trPr>
          <w:divId w:val="1950315554"/>
          <w:trHeight w:val="225"/>
          <w:tblCellSpacing w:w="15" w:type="dxa"/>
          <w:jc w:val="center"/>
        </w:trPr>
        <w:tc>
          <w:tcPr>
            <w:tcW w:w="0" w:type="auto"/>
            <w:shd w:val="clear" w:color="auto" w:fill="CCEEFF"/>
            <w:hideMark/>
          </w:tcPr>
          <w:p w14:paraId="75BAA09A" w14:textId="77777777" w:rsidR="00000000" w:rsidRDefault="00000000">
            <w:pPr>
              <w:pStyle w:val="NormalWeb"/>
              <w:spacing w:before="0" w:beforeAutospacing="0" w:after="0" w:afterAutospacing="0"/>
              <w:rPr>
                <w:sz w:val="20"/>
                <w:szCs w:val="20"/>
              </w:rPr>
            </w:pPr>
            <w:r>
              <w:rPr>
                <w:rStyle w:val="Strong"/>
                <w:sz w:val="20"/>
                <w:szCs w:val="20"/>
              </w:rPr>
              <w:t>Balance at September 30, 2023</w:t>
            </w:r>
          </w:p>
        </w:tc>
        <w:tc>
          <w:tcPr>
            <w:tcW w:w="50" w:type="pct"/>
            <w:shd w:val="clear" w:color="auto" w:fill="CCEEFF"/>
            <w:noWrap/>
            <w:vAlign w:val="center"/>
            <w:hideMark/>
          </w:tcPr>
          <w:p w14:paraId="13B028FD"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68211AE5"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5911AABE" w14:textId="77777777" w:rsidR="00000000" w:rsidRDefault="00000000">
            <w:pPr>
              <w:jc w:val="right"/>
              <w:rPr>
                <w:rFonts w:eastAsia="Times New Roman"/>
                <w:sz w:val="20"/>
                <w:szCs w:val="20"/>
              </w:rPr>
            </w:pPr>
            <w:r>
              <w:rPr>
                <w:rFonts w:eastAsia="Times New Roman"/>
                <w:sz w:val="20"/>
                <w:szCs w:val="20"/>
              </w:rPr>
              <w:t>5,000</w:t>
            </w:r>
          </w:p>
        </w:tc>
        <w:tc>
          <w:tcPr>
            <w:tcW w:w="50" w:type="pct"/>
            <w:shd w:val="clear" w:color="auto" w:fill="CCEEFF"/>
            <w:noWrap/>
            <w:tcMar>
              <w:top w:w="0" w:type="dxa"/>
              <w:left w:w="0" w:type="dxa"/>
              <w:bottom w:w="45" w:type="dxa"/>
              <w:right w:w="0" w:type="dxa"/>
            </w:tcMar>
            <w:vAlign w:val="center"/>
            <w:hideMark/>
          </w:tcPr>
          <w:p w14:paraId="15D015E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AE57225"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7F58E1DC"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0FDDAED5" w14:textId="77777777" w:rsidR="00000000" w:rsidRDefault="00000000">
            <w:pPr>
              <w:jc w:val="right"/>
              <w:rPr>
                <w:rFonts w:eastAsia="Times New Roman"/>
                <w:sz w:val="20"/>
                <w:szCs w:val="20"/>
              </w:rPr>
            </w:pPr>
            <w:r>
              <w:rPr>
                <w:rFonts w:eastAsia="Times New Roman"/>
                <w:sz w:val="20"/>
                <w:szCs w:val="20"/>
              </w:rPr>
              <w:t>50</w:t>
            </w:r>
          </w:p>
        </w:tc>
        <w:tc>
          <w:tcPr>
            <w:tcW w:w="50" w:type="pct"/>
            <w:shd w:val="clear" w:color="auto" w:fill="CCEEFF"/>
            <w:noWrap/>
            <w:tcMar>
              <w:top w:w="0" w:type="dxa"/>
              <w:left w:w="0" w:type="dxa"/>
              <w:bottom w:w="45" w:type="dxa"/>
              <w:right w:w="0" w:type="dxa"/>
            </w:tcMar>
            <w:vAlign w:val="center"/>
            <w:hideMark/>
          </w:tcPr>
          <w:p w14:paraId="4688E93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D68840F"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7D9EDE14"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52BAB307" w14:textId="77777777" w:rsidR="00000000" w:rsidRDefault="00000000">
            <w:pPr>
              <w:jc w:val="right"/>
              <w:rPr>
                <w:rFonts w:eastAsia="Times New Roman"/>
                <w:sz w:val="20"/>
                <w:szCs w:val="20"/>
              </w:rPr>
            </w:pPr>
            <w:r>
              <w:rPr>
                <w:rFonts w:eastAsia="Times New Roman"/>
                <w:sz w:val="20"/>
                <w:szCs w:val="20"/>
              </w:rPr>
              <w:t>3,292,945</w:t>
            </w:r>
          </w:p>
        </w:tc>
        <w:tc>
          <w:tcPr>
            <w:tcW w:w="50" w:type="pct"/>
            <w:shd w:val="clear" w:color="auto" w:fill="CCEEFF"/>
            <w:noWrap/>
            <w:tcMar>
              <w:top w:w="0" w:type="dxa"/>
              <w:left w:w="0" w:type="dxa"/>
              <w:bottom w:w="45" w:type="dxa"/>
              <w:right w:w="0" w:type="dxa"/>
            </w:tcMar>
            <w:vAlign w:val="center"/>
            <w:hideMark/>
          </w:tcPr>
          <w:p w14:paraId="5F7306D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ADAEE4D"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1BF4EBA6"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1E00F375" w14:textId="77777777" w:rsidR="00000000" w:rsidRDefault="00000000">
            <w:pPr>
              <w:jc w:val="right"/>
              <w:rPr>
                <w:rFonts w:eastAsia="Times New Roman"/>
                <w:sz w:val="20"/>
                <w:szCs w:val="20"/>
              </w:rPr>
            </w:pPr>
            <w:r>
              <w:rPr>
                <w:rFonts w:eastAsia="Times New Roman"/>
                <w:sz w:val="20"/>
                <w:szCs w:val="20"/>
              </w:rPr>
              <w:t>32,929</w:t>
            </w:r>
          </w:p>
        </w:tc>
        <w:tc>
          <w:tcPr>
            <w:tcW w:w="50" w:type="pct"/>
            <w:shd w:val="clear" w:color="auto" w:fill="CCEEFF"/>
            <w:noWrap/>
            <w:tcMar>
              <w:top w:w="0" w:type="dxa"/>
              <w:left w:w="0" w:type="dxa"/>
              <w:bottom w:w="45" w:type="dxa"/>
              <w:right w:w="0" w:type="dxa"/>
            </w:tcMar>
            <w:vAlign w:val="center"/>
            <w:hideMark/>
          </w:tcPr>
          <w:p w14:paraId="2588932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3828CED"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42650B55"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39708E4D" w14:textId="77777777" w:rsidR="00000000" w:rsidRDefault="00000000">
            <w:pPr>
              <w:jc w:val="right"/>
              <w:rPr>
                <w:rFonts w:eastAsia="Times New Roman"/>
                <w:sz w:val="20"/>
                <w:szCs w:val="20"/>
              </w:rPr>
            </w:pPr>
            <w:r>
              <w:rPr>
                <w:rFonts w:eastAsia="Times New Roman"/>
                <w:sz w:val="20"/>
                <w:szCs w:val="20"/>
              </w:rPr>
              <w:t>21,057,116</w:t>
            </w:r>
          </w:p>
        </w:tc>
        <w:tc>
          <w:tcPr>
            <w:tcW w:w="50" w:type="pct"/>
            <w:shd w:val="clear" w:color="auto" w:fill="CCEEFF"/>
            <w:noWrap/>
            <w:tcMar>
              <w:top w:w="0" w:type="dxa"/>
              <w:left w:w="0" w:type="dxa"/>
              <w:bottom w:w="45" w:type="dxa"/>
              <w:right w:w="0" w:type="dxa"/>
            </w:tcMar>
            <w:vAlign w:val="center"/>
            <w:hideMark/>
          </w:tcPr>
          <w:p w14:paraId="2E0FF25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4CFFF2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2A7CE41F"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14484864" w14:textId="77777777" w:rsidR="00000000" w:rsidRDefault="00000000">
            <w:pPr>
              <w:jc w:val="right"/>
              <w:rPr>
                <w:rFonts w:eastAsia="Times New Roman"/>
                <w:sz w:val="20"/>
                <w:szCs w:val="20"/>
              </w:rPr>
            </w:pPr>
            <w:r>
              <w:rPr>
                <w:rFonts w:eastAsia="Times New Roman"/>
                <w:sz w:val="20"/>
                <w:szCs w:val="20"/>
              </w:rPr>
              <w:t xml:space="preserve">(20,765,442 </w:t>
            </w:r>
          </w:p>
        </w:tc>
        <w:tc>
          <w:tcPr>
            <w:tcW w:w="50" w:type="pct"/>
            <w:shd w:val="clear" w:color="auto" w:fill="CCEEFF"/>
            <w:noWrap/>
            <w:tcMar>
              <w:top w:w="0" w:type="dxa"/>
              <w:left w:w="0" w:type="dxa"/>
              <w:bottom w:w="45" w:type="dxa"/>
              <w:right w:w="0" w:type="dxa"/>
            </w:tcMar>
            <w:vAlign w:val="bottom"/>
            <w:hideMark/>
          </w:tcPr>
          <w:p w14:paraId="340DD09D"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108D7ED"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1B505E1D"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75374F28" w14:textId="77777777" w:rsidR="00000000" w:rsidRDefault="00000000">
            <w:pPr>
              <w:jc w:val="right"/>
              <w:rPr>
                <w:rFonts w:eastAsia="Times New Roman"/>
                <w:sz w:val="20"/>
                <w:szCs w:val="20"/>
              </w:rPr>
            </w:pPr>
            <w:r>
              <w:rPr>
                <w:rFonts w:eastAsia="Times New Roman"/>
                <w:sz w:val="20"/>
                <w:szCs w:val="20"/>
              </w:rPr>
              <w:t xml:space="preserve">(312 </w:t>
            </w:r>
          </w:p>
        </w:tc>
        <w:tc>
          <w:tcPr>
            <w:tcW w:w="50" w:type="pct"/>
            <w:shd w:val="clear" w:color="auto" w:fill="CCEEFF"/>
            <w:noWrap/>
            <w:tcMar>
              <w:top w:w="0" w:type="dxa"/>
              <w:left w:w="0" w:type="dxa"/>
              <w:bottom w:w="45" w:type="dxa"/>
              <w:right w:w="0" w:type="dxa"/>
            </w:tcMar>
            <w:vAlign w:val="bottom"/>
            <w:hideMark/>
          </w:tcPr>
          <w:p w14:paraId="65E49C74"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E52EFC7"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1EC54C68"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12110495" w14:textId="77777777" w:rsidR="00000000" w:rsidRDefault="00000000">
            <w:pPr>
              <w:jc w:val="right"/>
              <w:rPr>
                <w:rFonts w:eastAsia="Times New Roman"/>
                <w:sz w:val="20"/>
                <w:szCs w:val="20"/>
              </w:rPr>
            </w:pPr>
            <w:r>
              <w:rPr>
                <w:rFonts w:eastAsia="Times New Roman"/>
                <w:sz w:val="20"/>
                <w:szCs w:val="20"/>
              </w:rPr>
              <w:t>324,342</w:t>
            </w:r>
          </w:p>
        </w:tc>
        <w:tc>
          <w:tcPr>
            <w:tcW w:w="50" w:type="pct"/>
            <w:shd w:val="clear" w:color="auto" w:fill="CCEEFF"/>
            <w:noWrap/>
            <w:tcMar>
              <w:top w:w="0" w:type="dxa"/>
              <w:left w:w="0" w:type="dxa"/>
              <w:bottom w:w="45" w:type="dxa"/>
              <w:right w:w="0" w:type="dxa"/>
            </w:tcMar>
            <w:vAlign w:val="center"/>
            <w:hideMark/>
          </w:tcPr>
          <w:p w14:paraId="31E97097" w14:textId="77777777" w:rsidR="00000000" w:rsidRDefault="00000000">
            <w:pPr>
              <w:pStyle w:val="NormalWeb"/>
              <w:spacing w:before="0" w:beforeAutospacing="0" w:after="0" w:afterAutospacing="0"/>
              <w:rPr>
                <w:sz w:val="20"/>
                <w:szCs w:val="20"/>
              </w:rPr>
            </w:pPr>
            <w:r>
              <w:rPr>
                <w:sz w:val="20"/>
                <w:szCs w:val="20"/>
              </w:rPr>
              <w:t> </w:t>
            </w:r>
          </w:p>
        </w:tc>
      </w:tr>
      <w:tr w:rsidR="00AF50E6" w14:paraId="5C96BB2B" w14:textId="77777777">
        <w:trPr>
          <w:divId w:val="1950315554"/>
          <w:trHeight w:val="225"/>
          <w:tblCellSpacing w:w="15" w:type="dxa"/>
          <w:jc w:val="center"/>
        </w:trPr>
        <w:tc>
          <w:tcPr>
            <w:tcW w:w="0" w:type="auto"/>
            <w:shd w:val="clear" w:color="auto" w:fill="FFFFFF"/>
            <w:vAlign w:val="center"/>
            <w:hideMark/>
          </w:tcPr>
          <w:p w14:paraId="539E3AA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83CAFD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B31EA00"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54EACC4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EAAB3A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5BBDA6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2B754A1"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1E364D7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447028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338101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8CF0F0A"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2A80B8B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73A31C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E9439B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7780C70"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7381D31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68B1DB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200277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AF5B660"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4F624DA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94AC6A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4B3E89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4EE75E4"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5B2D9CE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FE8DAB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31AF93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CD88EDF"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7AEDE88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3FFB73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424061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50B06D7"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13120F1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6D9CCE8" w14:textId="77777777" w:rsidR="00000000" w:rsidRDefault="00000000">
            <w:pPr>
              <w:pStyle w:val="NormalWeb"/>
              <w:spacing w:before="0" w:beforeAutospacing="0" w:after="0" w:afterAutospacing="0"/>
              <w:rPr>
                <w:sz w:val="20"/>
                <w:szCs w:val="20"/>
              </w:rPr>
            </w:pPr>
            <w:r>
              <w:rPr>
                <w:sz w:val="20"/>
                <w:szCs w:val="20"/>
              </w:rPr>
              <w:t> </w:t>
            </w:r>
          </w:p>
        </w:tc>
      </w:tr>
      <w:tr w:rsidR="00AF50E6" w14:paraId="31E63110" w14:textId="77777777">
        <w:trPr>
          <w:divId w:val="1950315554"/>
          <w:trHeight w:val="225"/>
          <w:tblCellSpacing w:w="15" w:type="dxa"/>
          <w:jc w:val="center"/>
        </w:trPr>
        <w:tc>
          <w:tcPr>
            <w:tcW w:w="0" w:type="auto"/>
            <w:shd w:val="clear" w:color="auto" w:fill="CCEEFF"/>
            <w:hideMark/>
          </w:tcPr>
          <w:p w14:paraId="1D974720" w14:textId="77777777" w:rsidR="00000000" w:rsidRDefault="00000000">
            <w:pPr>
              <w:pStyle w:val="NormalWeb"/>
              <w:spacing w:before="0" w:beforeAutospacing="0" w:after="0" w:afterAutospacing="0"/>
              <w:rPr>
                <w:sz w:val="20"/>
                <w:szCs w:val="20"/>
              </w:rPr>
            </w:pPr>
            <w:r>
              <w:rPr>
                <w:rStyle w:val="Strong"/>
                <w:sz w:val="20"/>
                <w:szCs w:val="20"/>
              </w:rPr>
              <w:t>Balance at June 30, 2024</w:t>
            </w:r>
          </w:p>
        </w:tc>
        <w:tc>
          <w:tcPr>
            <w:tcW w:w="50" w:type="pct"/>
            <w:shd w:val="clear" w:color="auto" w:fill="CCEEFF"/>
            <w:noWrap/>
            <w:vAlign w:val="center"/>
            <w:hideMark/>
          </w:tcPr>
          <w:p w14:paraId="4F905CA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040790B"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470822B" w14:textId="77777777" w:rsidR="00000000" w:rsidRDefault="00000000">
            <w:pPr>
              <w:jc w:val="right"/>
              <w:rPr>
                <w:rFonts w:eastAsia="Times New Roman"/>
                <w:sz w:val="20"/>
                <w:szCs w:val="20"/>
              </w:rPr>
            </w:pPr>
            <w:r>
              <w:rPr>
                <w:rFonts w:eastAsia="Times New Roman"/>
                <w:sz w:val="20"/>
                <w:szCs w:val="20"/>
              </w:rPr>
              <w:t>5,000</w:t>
            </w:r>
          </w:p>
        </w:tc>
        <w:tc>
          <w:tcPr>
            <w:tcW w:w="50" w:type="pct"/>
            <w:shd w:val="clear" w:color="auto" w:fill="CCEEFF"/>
            <w:noWrap/>
            <w:vAlign w:val="center"/>
            <w:hideMark/>
          </w:tcPr>
          <w:p w14:paraId="1B3EB07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F04C76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561C1A3"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24E4530" w14:textId="77777777" w:rsidR="00000000" w:rsidRDefault="00000000">
            <w:pPr>
              <w:jc w:val="right"/>
              <w:rPr>
                <w:rFonts w:eastAsia="Times New Roman"/>
                <w:sz w:val="20"/>
                <w:szCs w:val="20"/>
              </w:rPr>
            </w:pPr>
            <w:r>
              <w:rPr>
                <w:rFonts w:eastAsia="Times New Roman"/>
                <w:sz w:val="20"/>
                <w:szCs w:val="20"/>
              </w:rPr>
              <w:t>50</w:t>
            </w:r>
          </w:p>
        </w:tc>
        <w:tc>
          <w:tcPr>
            <w:tcW w:w="50" w:type="pct"/>
            <w:shd w:val="clear" w:color="auto" w:fill="CCEEFF"/>
            <w:noWrap/>
            <w:vAlign w:val="center"/>
            <w:hideMark/>
          </w:tcPr>
          <w:p w14:paraId="5FC0F40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85F06E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0990C56"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A7B041A" w14:textId="77777777" w:rsidR="00000000" w:rsidRDefault="00000000">
            <w:pPr>
              <w:jc w:val="right"/>
              <w:rPr>
                <w:rFonts w:eastAsia="Times New Roman"/>
                <w:sz w:val="20"/>
                <w:szCs w:val="20"/>
              </w:rPr>
            </w:pPr>
            <w:r>
              <w:rPr>
                <w:rFonts w:eastAsia="Times New Roman"/>
                <w:sz w:val="20"/>
                <w:szCs w:val="20"/>
              </w:rPr>
              <w:t>3,292,945</w:t>
            </w:r>
          </w:p>
        </w:tc>
        <w:tc>
          <w:tcPr>
            <w:tcW w:w="50" w:type="pct"/>
            <w:shd w:val="clear" w:color="auto" w:fill="CCEEFF"/>
            <w:noWrap/>
            <w:vAlign w:val="center"/>
            <w:hideMark/>
          </w:tcPr>
          <w:p w14:paraId="6C59308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4A6EDF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3046851"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B228C65" w14:textId="77777777" w:rsidR="00000000" w:rsidRDefault="00000000">
            <w:pPr>
              <w:jc w:val="right"/>
              <w:rPr>
                <w:rFonts w:eastAsia="Times New Roman"/>
                <w:sz w:val="20"/>
                <w:szCs w:val="20"/>
              </w:rPr>
            </w:pPr>
            <w:r>
              <w:rPr>
                <w:rFonts w:eastAsia="Times New Roman"/>
                <w:sz w:val="20"/>
                <w:szCs w:val="20"/>
              </w:rPr>
              <w:t>32,929</w:t>
            </w:r>
          </w:p>
        </w:tc>
        <w:tc>
          <w:tcPr>
            <w:tcW w:w="50" w:type="pct"/>
            <w:shd w:val="clear" w:color="auto" w:fill="CCEEFF"/>
            <w:noWrap/>
            <w:vAlign w:val="center"/>
            <w:hideMark/>
          </w:tcPr>
          <w:p w14:paraId="5770D58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EBCC74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B34E453"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7282A94" w14:textId="77777777" w:rsidR="00000000" w:rsidRDefault="00000000">
            <w:pPr>
              <w:jc w:val="right"/>
              <w:rPr>
                <w:rFonts w:eastAsia="Times New Roman"/>
                <w:sz w:val="20"/>
                <w:szCs w:val="20"/>
              </w:rPr>
            </w:pPr>
            <w:r>
              <w:rPr>
                <w:rFonts w:eastAsia="Times New Roman"/>
                <w:sz w:val="20"/>
                <w:szCs w:val="20"/>
              </w:rPr>
              <w:t>21,057,116</w:t>
            </w:r>
          </w:p>
        </w:tc>
        <w:tc>
          <w:tcPr>
            <w:tcW w:w="50" w:type="pct"/>
            <w:shd w:val="clear" w:color="auto" w:fill="CCEEFF"/>
            <w:noWrap/>
            <w:vAlign w:val="center"/>
            <w:hideMark/>
          </w:tcPr>
          <w:p w14:paraId="6AF6553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7301CF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BD2E3B3"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47632ED" w14:textId="77777777" w:rsidR="00000000" w:rsidRDefault="00000000">
            <w:pPr>
              <w:jc w:val="right"/>
              <w:rPr>
                <w:rFonts w:eastAsia="Times New Roman"/>
                <w:sz w:val="20"/>
                <w:szCs w:val="20"/>
              </w:rPr>
            </w:pPr>
            <w:r>
              <w:rPr>
                <w:rFonts w:eastAsia="Times New Roman"/>
                <w:sz w:val="20"/>
                <w:szCs w:val="20"/>
              </w:rPr>
              <w:t xml:space="preserve">(20,756,771 </w:t>
            </w:r>
          </w:p>
        </w:tc>
        <w:tc>
          <w:tcPr>
            <w:tcW w:w="50" w:type="pct"/>
            <w:shd w:val="clear" w:color="auto" w:fill="CCEEFF"/>
            <w:noWrap/>
            <w:vAlign w:val="bottom"/>
            <w:hideMark/>
          </w:tcPr>
          <w:p w14:paraId="058C9354"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CFCC03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76657B2"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C3F022E" w14:textId="77777777" w:rsidR="00000000" w:rsidRDefault="00000000">
            <w:pPr>
              <w:jc w:val="right"/>
              <w:rPr>
                <w:rFonts w:eastAsia="Times New Roman"/>
                <w:sz w:val="20"/>
                <w:szCs w:val="20"/>
              </w:rPr>
            </w:pPr>
            <w:r>
              <w:rPr>
                <w:rFonts w:eastAsia="Times New Roman"/>
                <w:sz w:val="20"/>
                <w:szCs w:val="20"/>
              </w:rPr>
              <w:t>8,613</w:t>
            </w:r>
          </w:p>
        </w:tc>
        <w:tc>
          <w:tcPr>
            <w:tcW w:w="50" w:type="pct"/>
            <w:shd w:val="clear" w:color="auto" w:fill="CCEEFF"/>
            <w:noWrap/>
            <w:vAlign w:val="center"/>
            <w:hideMark/>
          </w:tcPr>
          <w:p w14:paraId="1843999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46831D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C4DB65D"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2C59E7ED" w14:textId="77777777" w:rsidR="00000000" w:rsidRDefault="00000000">
            <w:pPr>
              <w:jc w:val="right"/>
              <w:rPr>
                <w:rFonts w:eastAsia="Times New Roman"/>
                <w:sz w:val="20"/>
                <w:szCs w:val="20"/>
              </w:rPr>
            </w:pPr>
            <w:r>
              <w:rPr>
                <w:rFonts w:eastAsia="Times New Roman"/>
                <w:sz w:val="20"/>
                <w:szCs w:val="20"/>
              </w:rPr>
              <w:t>341,937</w:t>
            </w:r>
          </w:p>
        </w:tc>
        <w:tc>
          <w:tcPr>
            <w:tcW w:w="50" w:type="pct"/>
            <w:shd w:val="clear" w:color="auto" w:fill="CCEEFF"/>
            <w:noWrap/>
            <w:vAlign w:val="center"/>
            <w:hideMark/>
          </w:tcPr>
          <w:p w14:paraId="10233648" w14:textId="77777777" w:rsidR="00000000" w:rsidRDefault="00000000">
            <w:pPr>
              <w:pStyle w:val="NormalWeb"/>
              <w:spacing w:before="0" w:beforeAutospacing="0" w:after="0" w:afterAutospacing="0"/>
              <w:rPr>
                <w:sz w:val="20"/>
                <w:szCs w:val="20"/>
              </w:rPr>
            </w:pPr>
            <w:r>
              <w:rPr>
                <w:sz w:val="20"/>
                <w:szCs w:val="20"/>
              </w:rPr>
              <w:t> </w:t>
            </w:r>
          </w:p>
        </w:tc>
      </w:tr>
      <w:tr w:rsidR="00AF50E6" w14:paraId="7F382040" w14:textId="77777777">
        <w:trPr>
          <w:divId w:val="1950315554"/>
          <w:trHeight w:val="225"/>
          <w:tblCellSpacing w:w="15" w:type="dxa"/>
          <w:jc w:val="center"/>
        </w:trPr>
        <w:tc>
          <w:tcPr>
            <w:tcW w:w="0" w:type="auto"/>
            <w:shd w:val="clear" w:color="auto" w:fill="FFFFFF"/>
            <w:hideMark/>
          </w:tcPr>
          <w:p w14:paraId="66F50289" w14:textId="77777777" w:rsidR="00000000" w:rsidRDefault="00000000">
            <w:pPr>
              <w:pStyle w:val="NormalWeb"/>
              <w:spacing w:before="0" w:beforeAutospacing="0" w:after="0" w:afterAutospacing="0"/>
              <w:ind w:firstLine="225"/>
              <w:rPr>
                <w:sz w:val="20"/>
                <w:szCs w:val="20"/>
              </w:rPr>
            </w:pPr>
            <w:r>
              <w:rPr>
                <w:sz w:val="20"/>
                <w:szCs w:val="20"/>
              </w:rPr>
              <w:t>Net loss</w:t>
            </w:r>
          </w:p>
        </w:tc>
        <w:tc>
          <w:tcPr>
            <w:tcW w:w="50" w:type="pct"/>
            <w:shd w:val="clear" w:color="auto" w:fill="FFFFFF"/>
            <w:noWrap/>
            <w:vAlign w:val="center"/>
            <w:hideMark/>
          </w:tcPr>
          <w:p w14:paraId="606F25C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309EFC2"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4F3FA77D"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809413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618073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2DA9FB5"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682D8FA2"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6EC327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E59A9D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0D4B0E8"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2A93A965"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DD65DE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3DE764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86CAE0E"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6C5E1943"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0FC18C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25034E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A0995CC"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4CC488D4"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AC1FF1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F62DEA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F059932"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54D2E0DD" w14:textId="77777777" w:rsidR="00000000" w:rsidRDefault="00000000">
            <w:pPr>
              <w:jc w:val="right"/>
              <w:rPr>
                <w:rFonts w:eastAsia="Times New Roman"/>
                <w:sz w:val="20"/>
                <w:szCs w:val="20"/>
              </w:rPr>
            </w:pPr>
            <w:r>
              <w:rPr>
                <w:rFonts w:eastAsia="Times New Roman"/>
                <w:sz w:val="20"/>
                <w:szCs w:val="20"/>
              </w:rPr>
              <w:t xml:space="preserve">(4,475 </w:t>
            </w:r>
          </w:p>
        </w:tc>
        <w:tc>
          <w:tcPr>
            <w:tcW w:w="50" w:type="pct"/>
            <w:shd w:val="clear" w:color="auto" w:fill="FFFFFF"/>
            <w:noWrap/>
            <w:vAlign w:val="bottom"/>
            <w:hideMark/>
          </w:tcPr>
          <w:p w14:paraId="390965FD" w14:textId="77777777" w:rsidR="00000000" w:rsidRDefault="00000000">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89A5D5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4FCE3C6"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44BAE9BD"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1A5C41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F60645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FF57FF3"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583A3ECE" w14:textId="77777777" w:rsidR="00000000" w:rsidRDefault="00000000">
            <w:pPr>
              <w:jc w:val="right"/>
              <w:rPr>
                <w:rFonts w:eastAsia="Times New Roman"/>
                <w:sz w:val="20"/>
                <w:szCs w:val="20"/>
              </w:rPr>
            </w:pPr>
            <w:r>
              <w:rPr>
                <w:rFonts w:eastAsia="Times New Roman"/>
                <w:sz w:val="20"/>
                <w:szCs w:val="20"/>
              </w:rPr>
              <w:t xml:space="preserve">(4,475 </w:t>
            </w:r>
          </w:p>
        </w:tc>
        <w:tc>
          <w:tcPr>
            <w:tcW w:w="50" w:type="pct"/>
            <w:shd w:val="clear" w:color="auto" w:fill="FFFFFF"/>
            <w:noWrap/>
            <w:vAlign w:val="bottom"/>
            <w:hideMark/>
          </w:tcPr>
          <w:p w14:paraId="4D884126" w14:textId="77777777" w:rsidR="00000000" w:rsidRDefault="00000000">
            <w:pPr>
              <w:rPr>
                <w:rFonts w:eastAsia="Times New Roman"/>
                <w:sz w:val="20"/>
                <w:szCs w:val="20"/>
              </w:rPr>
            </w:pPr>
            <w:r>
              <w:rPr>
                <w:rFonts w:eastAsia="Times New Roman"/>
                <w:sz w:val="20"/>
                <w:szCs w:val="20"/>
              </w:rPr>
              <w:t>)</w:t>
            </w:r>
          </w:p>
        </w:tc>
      </w:tr>
      <w:tr w:rsidR="00AF50E6" w14:paraId="10C47791" w14:textId="77777777">
        <w:trPr>
          <w:divId w:val="1950315554"/>
          <w:trHeight w:val="225"/>
          <w:tblCellSpacing w:w="15" w:type="dxa"/>
          <w:jc w:val="center"/>
        </w:trPr>
        <w:tc>
          <w:tcPr>
            <w:tcW w:w="0" w:type="auto"/>
            <w:shd w:val="clear" w:color="auto" w:fill="CCEEFF"/>
            <w:hideMark/>
          </w:tcPr>
          <w:p w14:paraId="273A2219" w14:textId="77777777" w:rsidR="00000000" w:rsidRDefault="00000000">
            <w:pPr>
              <w:pStyle w:val="NormalWeb"/>
              <w:spacing w:before="0" w:beforeAutospacing="0" w:after="0" w:afterAutospacing="0"/>
              <w:ind w:firstLine="225"/>
              <w:rPr>
                <w:sz w:val="20"/>
                <w:szCs w:val="20"/>
              </w:rPr>
            </w:pPr>
            <w:r>
              <w:rPr>
                <w:sz w:val="20"/>
                <w:szCs w:val="20"/>
              </w:rPr>
              <w:t>Foreign Currency Translation Adjustment</w:t>
            </w:r>
          </w:p>
        </w:tc>
        <w:tc>
          <w:tcPr>
            <w:tcW w:w="50" w:type="pct"/>
            <w:shd w:val="clear" w:color="auto" w:fill="CCEEFF"/>
            <w:noWrap/>
            <w:vAlign w:val="center"/>
            <w:hideMark/>
          </w:tcPr>
          <w:p w14:paraId="7C3AF3D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CA897DA"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AD67B02"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139DC7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3CB618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C693689"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B5DEBFA"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D32B73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DAC0B0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C2F0487"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2CD5662"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A77AEF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C7F160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27C665B"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96F6EDF"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2FD5B9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CAFB65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BF37654"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60F7A6A"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AD7FEC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B5558E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4407C80"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8F4E12A"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56ED79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8523CD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5F59ECF"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ADA51B3" w14:textId="77777777" w:rsidR="00000000" w:rsidRDefault="00000000">
            <w:pPr>
              <w:jc w:val="right"/>
              <w:rPr>
                <w:rFonts w:eastAsia="Times New Roman"/>
                <w:sz w:val="20"/>
                <w:szCs w:val="20"/>
              </w:rPr>
            </w:pPr>
            <w:r>
              <w:rPr>
                <w:rFonts w:eastAsia="Times New Roman"/>
                <w:sz w:val="20"/>
                <w:szCs w:val="20"/>
              </w:rPr>
              <w:t>30,744</w:t>
            </w:r>
          </w:p>
        </w:tc>
        <w:tc>
          <w:tcPr>
            <w:tcW w:w="50" w:type="pct"/>
            <w:shd w:val="clear" w:color="auto" w:fill="CCEEFF"/>
            <w:noWrap/>
            <w:vAlign w:val="center"/>
            <w:hideMark/>
          </w:tcPr>
          <w:p w14:paraId="547D2C7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11F0B5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F0236EE"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302491E" w14:textId="77777777" w:rsidR="00000000" w:rsidRDefault="00000000">
            <w:pPr>
              <w:jc w:val="right"/>
              <w:rPr>
                <w:rFonts w:eastAsia="Times New Roman"/>
                <w:sz w:val="20"/>
                <w:szCs w:val="20"/>
              </w:rPr>
            </w:pPr>
            <w:r>
              <w:rPr>
                <w:rFonts w:eastAsia="Times New Roman"/>
                <w:sz w:val="20"/>
                <w:szCs w:val="20"/>
              </w:rPr>
              <w:t>30,744</w:t>
            </w:r>
          </w:p>
        </w:tc>
        <w:tc>
          <w:tcPr>
            <w:tcW w:w="50" w:type="pct"/>
            <w:shd w:val="clear" w:color="auto" w:fill="CCEEFF"/>
            <w:noWrap/>
            <w:vAlign w:val="center"/>
            <w:hideMark/>
          </w:tcPr>
          <w:p w14:paraId="59BBB2BA" w14:textId="77777777" w:rsidR="00000000" w:rsidRDefault="00000000">
            <w:pPr>
              <w:pStyle w:val="NormalWeb"/>
              <w:spacing w:before="0" w:beforeAutospacing="0" w:after="0" w:afterAutospacing="0"/>
              <w:rPr>
                <w:sz w:val="20"/>
                <w:szCs w:val="20"/>
              </w:rPr>
            </w:pPr>
            <w:r>
              <w:rPr>
                <w:sz w:val="20"/>
                <w:szCs w:val="20"/>
              </w:rPr>
              <w:t> </w:t>
            </w:r>
          </w:p>
        </w:tc>
      </w:tr>
      <w:tr w:rsidR="00AF50E6" w14:paraId="57064DA9" w14:textId="77777777">
        <w:trPr>
          <w:divId w:val="1950315554"/>
          <w:trHeight w:val="225"/>
          <w:tblCellSpacing w:w="15" w:type="dxa"/>
          <w:jc w:val="center"/>
        </w:trPr>
        <w:tc>
          <w:tcPr>
            <w:tcW w:w="0" w:type="auto"/>
            <w:shd w:val="clear" w:color="auto" w:fill="FFFFFF"/>
            <w:vAlign w:val="center"/>
            <w:hideMark/>
          </w:tcPr>
          <w:p w14:paraId="5C2BC20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5BF63E8"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A687B31"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454B04A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69FF670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620F70D"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9B27056"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0D8C591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5C4212D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DD9428D"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2DB1EDF"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6B3C306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7F19754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EB5BFF3"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D9190EF"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047221D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298979F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A17F2E9"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3CE9EC0"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48ACF7E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2EAE3B3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D21B970"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1D3FA71"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7C3BAB8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183011C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727519F"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A72EF12"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764A42C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19EFCF5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FF10ACE"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D383309"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700AD4E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6A97A79E" w14:textId="77777777" w:rsidR="00000000" w:rsidRDefault="00000000">
            <w:pPr>
              <w:pStyle w:val="NormalWeb"/>
              <w:spacing w:before="0" w:beforeAutospacing="0" w:after="0" w:afterAutospacing="0"/>
              <w:rPr>
                <w:sz w:val="20"/>
                <w:szCs w:val="20"/>
              </w:rPr>
            </w:pPr>
            <w:r>
              <w:rPr>
                <w:sz w:val="20"/>
                <w:szCs w:val="20"/>
              </w:rPr>
              <w:t> </w:t>
            </w:r>
          </w:p>
        </w:tc>
      </w:tr>
      <w:tr w:rsidR="00AF50E6" w14:paraId="1DE9215C" w14:textId="77777777">
        <w:trPr>
          <w:divId w:val="1950315554"/>
          <w:trHeight w:val="225"/>
          <w:tblCellSpacing w:w="15" w:type="dxa"/>
          <w:jc w:val="center"/>
        </w:trPr>
        <w:tc>
          <w:tcPr>
            <w:tcW w:w="0" w:type="auto"/>
            <w:shd w:val="clear" w:color="auto" w:fill="CCEEFF"/>
            <w:hideMark/>
          </w:tcPr>
          <w:p w14:paraId="27DE3080" w14:textId="77777777" w:rsidR="00000000" w:rsidRDefault="00000000">
            <w:pPr>
              <w:pStyle w:val="NormalWeb"/>
              <w:spacing w:before="0" w:beforeAutospacing="0" w:after="0" w:afterAutospacing="0"/>
              <w:rPr>
                <w:sz w:val="20"/>
                <w:szCs w:val="20"/>
              </w:rPr>
            </w:pPr>
            <w:r>
              <w:rPr>
                <w:rStyle w:val="Strong"/>
                <w:sz w:val="20"/>
                <w:szCs w:val="20"/>
              </w:rPr>
              <w:t>Balance at September 30, 2024</w:t>
            </w:r>
          </w:p>
        </w:tc>
        <w:tc>
          <w:tcPr>
            <w:tcW w:w="50" w:type="pct"/>
            <w:shd w:val="clear" w:color="auto" w:fill="CCEEFF"/>
            <w:noWrap/>
            <w:vAlign w:val="center"/>
            <w:hideMark/>
          </w:tcPr>
          <w:p w14:paraId="11F76BC1"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5BED8901"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42ADC68D" w14:textId="77777777" w:rsidR="00000000" w:rsidRDefault="00000000">
            <w:pPr>
              <w:jc w:val="right"/>
              <w:rPr>
                <w:rFonts w:eastAsia="Times New Roman"/>
                <w:sz w:val="20"/>
                <w:szCs w:val="20"/>
              </w:rPr>
            </w:pPr>
            <w:r>
              <w:rPr>
                <w:rFonts w:eastAsia="Times New Roman"/>
                <w:sz w:val="20"/>
                <w:szCs w:val="20"/>
              </w:rPr>
              <w:t>5,000</w:t>
            </w:r>
          </w:p>
        </w:tc>
        <w:tc>
          <w:tcPr>
            <w:tcW w:w="50" w:type="pct"/>
            <w:shd w:val="clear" w:color="auto" w:fill="CCEEFF"/>
            <w:noWrap/>
            <w:tcMar>
              <w:top w:w="0" w:type="dxa"/>
              <w:left w:w="0" w:type="dxa"/>
              <w:bottom w:w="45" w:type="dxa"/>
              <w:right w:w="0" w:type="dxa"/>
            </w:tcMar>
            <w:vAlign w:val="center"/>
            <w:hideMark/>
          </w:tcPr>
          <w:p w14:paraId="1FA6EB3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19B38B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1ADC5945"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12595ECC" w14:textId="77777777" w:rsidR="00000000" w:rsidRDefault="00000000">
            <w:pPr>
              <w:jc w:val="right"/>
              <w:rPr>
                <w:rFonts w:eastAsia="Times New Roman"/>
                <w:sz w:val="20"/>
                <w:szCs w:val="20"/>
              </w:rPr>
            </w:pPr>
            <w:r>
              <w:rPr>
                <w:rFonts w:eastAsia="Times New Roman"/>
                <w:sz w:val="20"/>
                <w:szCs w:val="20"/>
              </w:rPr>
              <w:t>50</w:t>
            </w:r>
          </w:p>
        </w:tc>
        <w:tc>
          <w:tcPr>
            <w:tcW w:w="50" w:type="pct"/>
            <w:shd w:val="clear" w:color="auto" w:fill="CCEEFF"/>
            <w:noWrap/>
            <w:tcMar>
              <w:top w:w="0" w:type="dxa"/>
              <w:left w:w="0" w:type="dxa"/>
              <w:bottom w:w="45" w:type="dxa"/>
              <w:right w:w="0" w:type="dxa"/>
            </w:tcMar>
            <w:vAlign w:val="center"/>
            <w:hideMark/>
          </w:tcPr>
          <w:p w14:paraId="09966A7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A7F0D1A"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27268F4A"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0D53D27E" w14:textId="77777777" w:rsidR="00000000" w:rsidRDefault="00000000">
            <w:pPr>
              <w:jc w:val="right"/>
              <w:rPr>
                <w:rFonts w:eastAsia="Times New Roman"/>
                <w:sz w:val="20"/>
                <w:szCs w:val="20"/>
              </w:rPr>
            </w:pPr>
            <w:r>
              <w:rPr>
                <w:rFonts w:eastAsia="Times New Roman"/>
                <w:sz w:val="20"/>
                <w:szCs w:val="20"/>
              </w:rPr>
              <w:t>3,292,945</w:t>
            </w:r>
          </w:p>
        </w:tc>
        <w:tc>
          <w:tcPr>
            <w:tcW w:w="50" w:type="pct"/>
            <w:shd w:val="clear" w:color="auto" w:fill="CCEEFF"/>
            <w:noWrap/>
            <w:tcMar>
              <w:top w:w="0" w:type="dxa"/>
              <w:left w:w="0" w:type="dxa"/>
              <w:bottom w:w="45" w:type="dxa"/>
              <w:right w:w="0" w:type="dxa"/>
            </w:tcMar>
            <w:vAlign w:val="center"/>
            <w:hideMark/>
          </w:tcPr>
          <w:p w14:paraId="63BEDF9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C95CB47"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09A42795"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798F28DC" w14:textId="77777777" w:rsidR="00000000" w:rsidRDefault="00000000">
            <w:pPr>
              <w:jc w:val="right"/>
              <w:rPr>
                <w:rFonts w:eastAsia="Times New Roman"/>
                <w:sz w:val="20"/>
                <w:szCs w:val="20"/>
              </w:rPr>
            </w:pPr>
            <w:r>
              <w:rPr>
                <w:rFonts w:eastAsia="Times New Roman"/>
                <w:sz w:val="20"/>
                <w:szCs w:val="20"/>
              </w:rPr>
              <w:t>32,929</w:t>
            </w:r>
          </w:p>
        </w:tc>
        <w:tc>
          <w:tcPr>
            <w:tcW w:w="50" w:type="pct"/>
            <w:shd w:val="clear" w:color="auto" w:fill="CCEEFF"/>
            <w:noWrap/>
            <w:tcMar>
              <w:top w:w="0" w:type="dxa"/>
              <w:left w:w="0" w:type="dxa"/>
              <w:bottom w:w="45" w:type="dxa"/>
              <w:right w:w="0" w:type="dxa"/>
            </w:tcMar>
            <w:vAlign w:val="center"/>
            <w:hideMark/>
          </w:tcPr>
          <w:p w14:paraId="041F86C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882F1C9"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62829644"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46CB9E45" w14:textId="77777777" w:rsidR="00000000" w:rsidRDefault="00000000">
            <w:pPr>
              <w:jc w:val="right"/>
              <w:rPr>
                <w:rFonts w:eastAsia="Times New Roman"/>
                <w:sz w:val="20"/>
                <w:szCs w:val="20"/>
              </w:rPr>
            </w:pPr>
            <w:r>
              <w:rPr>
                <w:rFonts w:eastAsia="Times New Roman"/>
                <w:sz w:val="20"/>
                <w:szCs w:val="20"/>
              </w:rPr>
              <w:t>21,057,116</w:t>
            </w:r>
          </w:p>
        </w:tc>
        <w:tc>
          <w:tcPr>
            <w:tcW w:w="50" w:type="pct"/>
            <w:shd w:val="clear" w:color="auto" w:fill="CCEEFF"/>
            <w:noWrap/>
            <w:tcMar>
              <w:top w:w="0" w:type="dxa"/>
              <w:left w:w="0" w:type="dxa"/>
              <w:bottom w:w="45" w:type="dxa"/>
              <w:right w:w="0" w:type="dxa"/>
            </w:tcMar>
            <w:vAlign w:val="center"/>
            <w:hideMark/>
          </w:tcPr>
          <w:p w14:paraId="0C83A8A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1EA554E"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05D7591F"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3182AE30" w14:textId="77777777" w:rsidR="00000000" w:rsidRDefault="00000000">
            <w:pPr>
              <w:jc w:val="right"/>
              <w:rPr>
                <w:rFonts w:eastAsia="Times New Roman"/>
                <w:sz w:val="20"/>
                <w:szCs w:val="20"/>
              </w:rPr>
            </w:pPr>
            <w:r>
              <w:rPr>
                <w:rFonts w:eastAsia="Times New Roman"/>
                <w:sz w:val="20"/>
                <w:szCs w:val="20"/>
              </w:rPr>
              <w:t xml:space="preserve">(20,761,246 </w:t>
            </w:r>
          </w:p>
        </w:tc>
        <w:tc>
          <w:tcPr>
            <w:tcW w:w="50" w:type="pct"/>
            <w:shd w:val="clear" w:color="auto" w:fill="CCEEFF"/>
            <w:noWrap/>
            <w:tcMar>
              <w:top w:w="0" w:type="dxa"/>
              <w:left w:w="0" w:type="dxa"/>
              <w:bottom w:w="45" w:type="dxa"/>
              <w:right w:w="0" w:type="dxa"/>
            </w:tcMar>
            <w:vAlign w:val="bottom"/>
            <w:hideMark/>
          </w:tcPr>
          <w:p w14:paraId="7D613C8D"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65CFA9D"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08072996"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15D31D16" w14:textId="77777777" w:rsidR="00000000" w:rsidRDefault="00000000">
            <w:pPr>
              <w:jc w:val="right"/>
              <w:rPr>
                <w:rFonts w:eastAsia="Times New Roman"/>
                <w:sz w:val="20"/>
                <w:szCs w:val="20"/>
              </w:rPr>
            </w:pPr>
            <w:r>
              <w:rPr>
                <w:rFonts w:eastAsia="Times New Roman"/>
                <w:sz w:val="20"/>
                <w:szCs w:val="20"/>
              </w:rPr>
              <w:t>39,357</w:t>
            </w:r>
          </w:p>
        </w:tc>
        <w:tc>
          <w:tcPr>
            <w:tcW w:w="50" w:type="pct"/>
            <w:shd w:val="clear" w:color="auto" w:fill="CCEEFF"/>
            <w:noWrap/>
            <w:tcMar>
              <w:top w:w="0" w:type="dxa"/>
              <w:left w:w="0" w:type="dxa"/>
              <w:bottom w:w="45" w:type="dxa"/>
              <w:right w:w="0" w:type="dxa"/>
            </w:tcMar>
            <w:vAlign w:val="center"/>
            <w:hideMark/>
          </w:tcPr>
          <w:p w14:paraId="5F0F944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3B960D4"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29C4A5D2"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781A260E" w14:textId="77777777" w:rsidR="00000000" w:rsidRDefault="00000000">
            <w:pPr>
              <w:jc w:val="right"/>
              <w:rPr>
                <w:rFonts w:eastAsia="Times New Roman"/>
                <w:sz w:val="20"/>
                <w:szCs w:val="20"/>
              </w:rPr>
            </w:pPr>
            <w:r>
              <w:rPr>
                <w:rFonts w:eastAsia="Times New Roman"/>
                <w:sz w:val="20"/>
                <w:szCs w:val="20"/>
              </w:rPr>
              <w:t>368,206</w:t>
            </w:r>
          </w:p>
        </w:tc>
        <w:tc>
          <w:tcPr>
            <w:tcW w:w="50" w:type="pct"/>
            <w:shd w:val="clear" w:color="auto" w:fill="CCEEFF"/>
            <w:noWrap/>
            <w:tcMar>
              <w:top w:w="0" w:type="dxa"/>
              <w:left w:w="0" w:type="dxa"/>
              <w:bottom w:w="45" w:type="dxa"/>
              <w:right w:w="0" w:type="dxa"/>
            </w:tcMar>
            <w:vAlign w:val="center"/>
            <w:hideMark/>
          </w:tcPr>
          <w:p w14:paraId="1E32CCD7" w14:textId="77777777" w:rsidR="00000000" w:rsidRDefault="00000000">
            <w:pPr>
              <w:pStyle w:val="NormalWeb"/>
              <w:spacing w:before="0" w:beforeAutospacing="0" w:after="0" w:afterAutospacing="0"/>
              <w:rPr>
                <w:sz w:val="20"/>
                <w:szCs w:val="20"/>
              </w:rPr>
            </w:pPr>
            <w:r>
              <w:rPr>
                <w:sz w:val="20"/>
                <w:szCs w:val="20"/>
              </w:rPr>
              <w:t> </w:t>
            </w:r>
          </w:p>
        </w:tc>
      </w:tr>
    </w:tbl>
    <w:p w14:paraId="13B18451"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1C2DCC41" w14:textId="77777777" w:rsidR="00000000" w:rsidRDefault="00000000">
      <w:pPr>
        <w:pStyle w:val="NormalWeb"/>
        <w:spacing w:before="0" w:beforeAutospacing="0" w:after="0" w:afterAutospacing="0"/>
        <w:jc w:val="center"/>
        <w:divId w:val="1950315554"/>
        <w:rPr>
          <w:sz w:val="20"/>
          <w:szCs w:val="20"/>
        </w:rPr>
      </w:pPr>
      <w:r>
        <w:rPr>
          <w:rStyle w:val="Strong"/>
          <w:sz w:val="20"/>
          <w:szCs w:val="20"/>
        </w:rPr>
        <w:t>See accompanying notes to condensed unaudited consolidated financial statements.</w:t>
      </w:r>
    </w:p>
    <w:p w14:paraId="24018F44" w14:textId="77777777" w:rsidR="00000000" w:rsidRDefault="00000000">
      <w:pPr>
        <w:pStyle w:val="NormalWeb"/>
        <w:spacing w:before="0" w:beforeAutospacing="0" w:after="0" w:afterAutospacing="0"/>
        <w:jc w:val="center"/>
        <w:divId w:val="195031555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75594DC2" w14:textId="77777777">
        <w:trPr>
          <w:divId w:val="1950315554"/>
          <w:trHeight w:val="225"/>
          <w:tblCellSpacing w:w="15" w:type="dxa"/>
          <w:jc w:val="center"/>
        </w:trPr>
        <w:tc>
          <w:tcPr>
            <w:tcW w:w="0" w:type="auto"/>
            <w:vAlign w:val="center"/>
            <w:hideMark/>
          </w:tcPr>
          <w:p w14:paraId="6AE1D946" w14:textId="77777777" w:rsidR="00000000" w:rsidRDefault="00000000">
            <w:pPr>
              <w:rPr>
                <w:rFonts w:eastAsia="Times New Roman"/>
                <w:sz w:val="20"/>
                <w:szCs w:val="20"/>
              </w:rPr>
            </w:pPr>
            <w:r>
              <w:rPr>
                <w:rFonts w:eastAsia="Times New Roman"/>
                <w:sz w:val="20"/>
                <w:szCs w:val="20"/>
              </w:rPr>
              <w:t> </w:t>
            </w:r>
          </w:p>
        </w:tc>
      </w:tr>
      <w:tr w:rsidR="00000000" w14:paraId="3BFAE4FE" w14:textId="77777777">
        <w:trPr>
          <w:divId w:val="1950315554"/>
          <w:trHeight w:val="225"/>
          <w:tblCellSpacing w:w="15" w:type="dxa"/>
          <w:jc w:val="center"/>
        </w:trPr>
        <w:tc>
          <w:tcPr>
            <w:tcW w:w="0" w:type="auto"/>
            <w:tcBorders>
              <w:bottom w:val="single" w:sz="6" w:space="0" w:color="000000"/>
            </w:tcBorders>
            <w:vAlign w:val="center"/>
            <w:hideMark/>
          </w:tcPr>
          <w:p w14:paraId="7E090B13" w14:textId="77777777" w:rsidR="00000000" w:rsidRDefault="00000000">
            <w:pPr>
              <w:jc w:val="center"/>
              <w:rPr>
                <w:rFonts w:eastAsia="Times New Roman"/>
                <w:sz w:val="20"/>
                <w:szCs w:val="20"/>
              </w:rPr>
            </w:pPr>
            <w:r>
              <w:rPr>
                <w:rFonts w:eastAsia="Times New Roman"/>
                <w:sz w:val="20"/>
                <w:szCs w:val="20"/>
              </w:rPr>
              <w:t>5</w:t>
            </w:r>
          </w:p>
        </w:tc>
      </w:tr>
      <w:tr w:rsidR="00000000" w14:paraId="79CB2E22" w14:textId="77777777">
        <w:trPr>
          <w:divId w:val="1950315554"/>
          <w:trHeight w:val="225"/>
          <w:tblCellSpacing w:w="15" w:type="dxa"/>
          <w:jc w:val="center"/>
        </w:trPr>
        <w:tc>
          <w:tcPr>
            <w:tcW w:w="0" w:type="auto"/>
            <w:vAlign w:val="center"/>
            <w:hideMark/>
          </w:tcPr>
          <w:p w14:paraId="232FBF50" w14:textId="77777777" w:rsidR="00000000" w:rsidRDefault="00000000">
            <w:pPr>
              <w:rPr>
                <w:rFonts w:eastAsia="Times New Roman"/>
                <w:sz w:val="20"/>
                <w:szCs w:val="20"/>
              </w:rPr>
            </w:pPr>
          </w:p>
        </w:tc>
      </w:tr>
      <w:tr w:rsidR="00000000" w14:paraId="154E9D7D" w14:textId="77777777">
        <w:trPr>
          <w:divId w:val="1950315554"/>
          <w:trHeight w:val="225"/>
          <w:tblCellSpacing w:w="15" w:type="dxa"/>
          <w:jc w:val="center"/>
        </w:trPr>
        <w:tc>
          <w:tcPr>
            <w:tcW w:w="0" w:type="auto"/>
            <w:vAlign w:val="center"/>
            <w:hideMark/>
          </w:tcPr>
          <w:p w14:paraId="02B5D8E6" w14:textId="77777777" w:rsidR="00000000" w:rsidRDefault="00000000">
            <w:pPr>
              <w:rPr>
                <w:rFonts w:eastAsia="Times New Roman"/>
                <w:sz w:val="20"/>
                <w:szCs w:val="20"/>
              </w:rPr>
            </w:pPr>
          </w:p>
        </w:tc>
      </w:tr>
    </w:tbl>
    <w:p w14:paraId="03FC8528" w14:textId="77777777" w:rsidR="00000000" w:rsidRDefault="00000000">
      <w:pPr>
        <w:divId w:val="1950315554"/>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098CF141"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7F0FF40C" w14:textId="77777777" w:rsidR="00000000" w:rsidRDefault="00000000">
      <w:pPr>
        <w:pStyle w:val="NormalWeb"/>
        <w:spacing w:before="0" w:beforeAutospacing="0" w:after="0" w:afterAutospacing="0"/>
        <w:jc w:val="center"/>
        <w:divId w:val="1950315554"/>
        <w:rPr>
          <w:sz w:val="20"/>
          <w:szCs w:val="20"/>
        </w:rPr>
      </w:pPr>
      <w:r>
        <w:rPr>
          <w:rStyle w:val="Strong"/>
          <w:sz w:val="20"/>
          <w:szCs w:val="20"/>
        </w:rPr>
        <w:t>ADVANCED OXYGEN TECHNOLOGIES, INC.</w:t>
      </w:r>
      <w:r>
        <w:rPr>
          <w:rStyle w:val="atag"/>
          <w:sz w:val="20"/>
          <w:szCs w:val="20"/>
        </w:rPr>
        <w:t> </w:t>
      </w:r>
    </w:p>
    <w:p w14:paraId="22125B5C" w14:textId="77777777" w:rsidR="00000000" w:rsidRDefault="00000000">
      <w:pPr>
        <w:pStyle w:val="NormalWeb"/>
        <w:spacing w:before="0" w:beforeAutospacing="0" w:after="0" w:afterAutospacing="0"/>
        <w:jc w:val="center"/>
        <w:divId w:val="1950315554"/>
        <w:rPr>
          <w:sz w:val="20"/>
          <w:szCs w:val="20"/>
        </w:rPr>
      </w:pPr>
      <w:r>
        <w:rPr>
          <w:rStyle w:val="Strong"/>
          <w:sz w:val="20"/>
          <w:szCs w:val="20"/>
        </w:rPr>
        <w:t>AND SUBSIDIARIES</w:t>
      </w:r>
    </w:p>
    <w:p w14:paraId="35479A96" w14:textId="77777777" w:rsidR="00000000" w:rsidRDefault="00000000">
      <w:pPr>
        <w:pStyle w:val="NormalWeb"/>
        <w:spacing w:before="0" w:beforeAutospacing="0" w:after="0" w:afterAutospacing="0"/>
        <w:jc w:val="center"/>
        <w:divId w:val="1950315554"/>
        <w:rPr>
          <w:sz w:val="20"/>
          <w:szCs w:val="20"/>
        </w:rPr>
      </w:pPr>
      <w:r>
        <w:rPr>
          <w:rStyle w:val="Strong"/>
          <w:sz w:val="20"/>
          <w:szCs w:val="20"/>
        </w:rPr>
        <w:t>CONDENSED CONSOLIDATED STATEMENTS OF CASH FLOWS</w:t>
      </w:r>
    </w:p>
    <w:p w14:paraId="17022EE2" w14:textId="77777777" w:rsidR="00000000" w:rsidRDefault="00000000">
      <w:pPr>
        <w:pStyle w:val="NormalWeb"/>
        <w:spacing w:before="0" w:beforeAutospacing="0" w:after="0" w:afterAutospacing="0"/>
        <w:jc w:val="center"/>
        <w:divId w:val="1950315554"/>
        <w:rPr>
          <w:sz w:val="20"/>
          <w:szCs w:val="20"/>
        </w:rPr>
      </w:pPr>
      <w:r>
        <w:rPr>
          <w:rStyle w:val="Strong"/>
          <w:sz w:val="20"/>
          <w:szCs w:val="20"/>
        </w:rPr>
        <w:t>(Unaudited)</w:t>
      </w:r>
    </w:p>
    <w:p w14:paraId="49CD4508" w14:textId="77777777" w:rsidR="00000000" w:rsidRDefault="00000000">
      <w:pPr>
        <w:pStyle w:val="NormalWeb"/>
        <w:spacing w:before="0" w:beforeAutospacing="0" w:after="0" w:afterAutospacing="0"/>
        <w:jc w:val="center"/>
        <w:divId w:val="195031555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4EB6943A" w14:textId="77777777">
        <w:trPr>
          <w:divId w:val="1950315554"/>
          <w:trHeight w:val="225"/>
          <w:tblCellSpacing w:w="15" w:type="dxa"/>
          <w:jc w:val="center"/>
        </w:trPr>
        <w:tc>
          <w:tcPr>
            <w:tcW w:w="0" w:type="auto"/>
            <w:vAlign w:val="center"/>
            <w:hideMark/>
          </w:tcPr>
          <w:p w14:paraId="62DE0ED5"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7BEBF3CB"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25F49A99" w14:textId="77777777" w:rsidR="00000000" w:rsidRDefault="00000000">
            <w:pPr>
              <w:pStyle w:val="NormalWeb"/>
              <w:spacing w:before="0" w:beforeAutospacing="0" w:after="0" w:afterAutospacing="0"/>
              <w:jc w:val="center"/>
              <w:rPr>
                <w:sz w:val="20"/>
                <w:szCs w:val="20"/>
              </w:rPr>
            </w:pPr>
            <w:r>
              <w:rPr>
                <w:rStyle w:val="Strong"/>
                <w:sz w:val="20"/>
                <w:szCs w:val="20"/>
              </w:rPr>
              <w:t>For the Three Months</w:t>
            </w:r>
          </w:p>
          <w:p w14:paraId="33DBB022" w14:textId="77777777" w:rsidR="00000000" w:rsidRDefault="00000000">
            <w:pPr>
              <w:pStyle w:val="NormalWeb"/>
              <w:spacing w:before="0" w:beforeAutospacing="0" w:after="0" w:afterAutospacing="0"/>
              <w:jc w:val="center"/>
              <w:rPr>
                <w:sz w:val="20"/>
                <w:szCs w:val="20"/>
              </w:rPr>
            </w:pPr>
            <w:r>
              <w:rPr>
                <w:rStyle w:val="Strong"/>
                <w:sz w:val="20"/>
                <w:szCs w:val="20"/>
              </w:rPr>
              <w:t>Ended September 30,</w:t>
            </w:r>
          </w:p>
        </w:tc>
        <w:tc>
          <w:tcPr>
            <w:tcW w:w="0" w:type="auto"/>
            <w:noWrap/>
            <w:vAlign w:val="center"/>
            <w:hideMark/>
          </w:tcPr>
          <w:p w14:paraId="0E00C5F2" w14:textId="77777777" w:rsidR="00000000" w:rsidRDefault="00000000">
            <w:pPr>
              <w:pStyle w:val="NormalWeb"/>
              <w:spacing w:before="0" w:beforeAutospacing="0" w:after="0" w:afterAutospacing="0"/>
              <w:rPr>
                <w:sz w:val="20"/>
                <w:szCs w:val="20"/>
              </w:rPr>
            </w:pPr>
            <w:r>
              <w:rPr>
                <w:sz w:val="20"/>
                <w:szCs w:val="20"/>
              </w:rPr>
              <w:t> </w:t>
            </w:r>
          </w:p>
        </w:tc>
      </w:tr>
      <w:tr w:rsidR="00000000" w14:paraId="0204BF60" w14:textId="77777777">
        <w:trPr>
          <w:divId w:val="1950315554"/>
          <w:trHeight w:val="225"/>
          <w:tblCellSpacing w:w="15" w:type="dxa"/>
          <w:jc w:val="center"/>
        </w:trPr>
        <w:tc>
          <w:tcPr>
            <w:tcW w:w="0" w:type="auto"/>
            <w:vAlign w:val="center"/>
            <w:hideMark/>
          </w:tcPr>
          <w:p w14:paraId="4D616191"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2BE8D21E"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DD18598" w14:textId="77777777" w:rsidR="00000000" w:rsidRDefault="00000000">
            <w:pPr>
              <w:pStyle w:val="NormalWeb"/>
              <w:spacing w:before="0" w:beforeAutospacing="0" w:after="0" w:afterAutospacing="0"/>
              <w:jc w:val="center"/>
              <w:rPr>
                <w:sz w:val="20"/>
                <w:szCs w:val="20"/>
              </w:rPr>
            </w:pPr>
            <w:r>
              <w:rPr>
                <w:rStyle w:val="Strong"/>
                <w:sz w:val="20"/>
                <w:szCs w:val="20"/>
              </w:rPr>
              <w:t>2024</w:t>
            </w:r>
          </w:p>
        </w:tc>
        <w:tc>
          <w:tcPr>
            <w:tcW w:w="0" w:type="auto"/>
            <w:noWrap/>
            <w:tcMar>
              <w:top w:w="0" w:type="dxa"/>
              <w:left w:w="0" w:type="dxa"/>
              <w:bottom w:w="15" w:type="dxa"/>
              <w:right w:w="0" w:type="dxa"/>
            </w:tcMar>
            <w:vAlign w:val="center"/>
            <w:hideMark/>
          </w:tcPr>
          <w:p w14:paraId="09FED0A5"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0F96F4CE"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D3A326B" w14:textId="77777777" w:rsidR="00000000" w:rsidRDefault="00000000">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2CACF376" w14:textId="77777777" w:rsidR="00000000" w:rsidRDefault="00000000">
            <w:pPr>
              <w:pStyle w:val="NormalWeb"/>
              <w:spacing w:before="0" w:beforeAutospacing="0" w:after="0" w:afterAutospacing="0"/>
              <w:rPr>
                <w:sz w:val="20"/>
                <w:szCs w:val="20"/>
              </w:rPr>
            </w:pPr>
            <w:r>
              <w:rPr>
                <w:sz w:val="20"/>
                <w:szCs w:val="20"/>
              </w:rPr>
              <w:t> </w:t>
            </w:r>
          </w:p>
        </w:tc>
      </w:tr>
      <w:tr w:rsidR="00000000" w14:paraId="35DDA386" w14:textId="77777777">
        <w:trPr>
          <w:divId w:val="1950315554"/>
          <w:trHeight w:val="225"/>
          <w:tblCellSpacing w:w="15" w:type="dxa"/>
          <w:jc w:val="center"/>
        </w:trPr>
        <w:tc>
          <w:tcPr>
            <w:tcW w:w="0" w:type="auto"/>
            <w:hideMark/>
          </w:tcPr>
          <w:p w14:paraId="0B2E809F" w14:textId="77777777" w:rsidR="00000000" w:rsidRDefault="00000000">
            <w:pPr>
              <w:pStyle w:val="NormalWeb"/>
              <w:spacing w:before="0" w:beforeAutospacing="0" w:after="0" w:afterAutospacing="0"/>
              <w:rPr>
                <w:sz w:val="20"/>
                <w:szCs w:val="20"/>
              </w:rPr>
            </w:pPr>
            <w:r>
              <w:rPr>
                <w:sz w:val="20"/>
                <w:szCs w:val="20"/>
              </w:rPr>
              <w:t>Cash flows from operating activities:</w:t>
            </w:r>
          </w:p>
        </w:tc>
        <w:tc>
          <w:tcPr>
            <w:tcW w:w="50" w:type="pct"/>
            <w:noWrap/>
            <w:vAlign w:val="center"/>
            <w:hideMark/>
          </w:tcPr>
          <w:p w14:paraId="120916D4"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01BD7CEE"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5D6E6A59"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6FF2BD26"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4E4F47AD"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527D8ED7" w14:textId="77777777" w:rsidR="00000000" w:rsidRDefault="00000000">
            <w:pPr>
              <w:pStyle w:val="NormalWeb"/>
              <w:spacing w:before="0" w:beforeAutospacing="0" w:after="0" w:afterAutospacing="0"/>
              <w:rPr>
                <w:sz w:val="20"/>
                <w:szCs w:val="20"/>
              </w:rPr>
            </w:pPr>
            <w:r>
              <w:rPr>
                <w:sz w:val="20"/>
                <w:szCs w:val="20"/>
              </w:rPr>
              <w:t> </w:t>
            </w:r>
          </w:p>
        </w:tc>
      </w:tr>
      <w:tr w:rsidR="00000000" w14:paraId="67E45D49" w14:textId="77777777">
        <w:trPr>
          <w:divId w:val="1950315554"/>
          <w:trHeight w:val="225"/>
          <w:tblCellSpacing w:w="15" w:type="dxa"/>
          <w:jc w:val="center"/>
        </w:trPr>
        <w:tc>
          <w:tcPr>
            <w:tcW w:w="0" w:type="auto"/>
            <w:vAlign w:val="center"/>
            <w:hideMark/>
          </w:tcPr>
          <w:p w14:paraId="12D72838"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632EAC55"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1096175E"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690B267F"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6BD0BC90"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41DEC5C4"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1A55C7F2" w14:textId="77777777" w:rsidR="00000000" w:rsidRDefault="00000000">
            <w:pPr>
              <w:pStyle w:val="NormalWeb"/>
              <w:spacing w:before="0" w:beforeAutospacing="0" w:after="0" w:afterAutospacing="0"/>
              <w:rPr>
                <w:sz w:val="20"/>
                <w:szCs w:val="20"/>
              </w:rPr>
            </w:pPr>
            <w:r>
              <w:rPr>
                <w:sz w:val="20"/>
                <w:szCs w:val="20"/>
              </w:rPr>
              <w:t> </w:t>
            </w:r>
          </w:p>
        </w:tc>
      </w:tr>
      <w:tr w:rsidR="00000000" w14:paraId="0B4A1A6E" w14:textId="77777777">
        <w:trPr>
          <w:divId w:val="1950315554"/>
          <w:trHeight w:val="225"/>
          <w:tblCellSpacing w:w="15" w:type="dxa"/>
          <w:jc w:val="center"/>
        </w:trPr>
        <w:tc>
          <w:tcPr>
            <w:tcW w:w="0" w:type="auto"/>
            <w:shd w:val="clear" w:color="auto" w:fill="CCEEFF"/>
            <w:hideMark/>
          </w:tcPr>
          <w:p w14:paraId="3EDBB993" w14:textId="77777777" w:rsidR="00000000" w:rsidRDefault="00000000">
            <w:pPr>
              <w:pStyle w:val="NormalWeb"/>
              <w:spacing w:before="0" w:beforeAutospacing="0" w:after="0" w:afterAutospacing="0"/>
              <w:ind w:firstLine="225"/>
              <w:rPr>
                <w:sz w:val="20"/>
                <w:szCs w:val="20"/>
              </w:rPr>
            </w:pPr>
            <w:r>
              <w:rPr>
                <w:sz w:val="20"/>
                <w:szCs w:val="20"/>
              </w:rPr>
              <w:t>Net Loss</w:t>
            </w:r>
          </w:p>
        </w:tc>
        <w:tc>
          <w:tcPr>
            <w:tcW w:w="50" w:type="pct"/>
            <w:shd w:val="clear" w:color="auto" w:fill="CCEEFF"/>
            <w:noWrap/>
            <w:vAlign w:val="center"/>
            <w:hideMark/>
          </w:tcPr>
          <w:p w14:paraId="0E6B002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9F12059"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7272C3CE" w14:textId="77777777" w:rsidR="00000000" w:rsidRDefault="00000000">
            <w:pPr>
              <w:jc w:val="right"/>
              <w:rPr>
                <w:rFonts w:eastAsia="Times New Roman"/>
                <w:sz w:val="20"/>
                <w:szCs w:val="20"/>
              </w:rPr>
            </w:pPr>
            <w:r>
              <w:rPr>
                <w:rFonts w:eastAsia="Times New Roman"/>
                <w:sz w:val="20"/>
                <w:szCs w:val="20"/>
              </w:rPr>
              <w:t xml:space="preserve">(4,475 </w:t>
            </w:r>
          </w:p>
        </w:tc>
        <w:tc>
          <w:tcPr>
            <w:tcW w:w="50" w:type="pct"/>
            <w:shd w:val="clear" w:color="auto" w:fill="CCEEFF"/>
            <w:noWrap/>
            <w:vAlign w:val="bottom"/>
            <w:hideMark/>
          </w:tcPr>
          <w:p w14:paraId="37CEAEFF"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F1C3B8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924DAE0"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5ED90A1" w14:textId="77777777" w:rsidR="00000000" w:rsidRDefault="00000000">
            <w:pPr>
              <w:jc w:val="right"/>
              <w:rPr>
                <w:rFonts w:eastAsia="Times New Roman"/>
                <w:sz w:val="20"/>
                <w:szCs w:val="20"/>
              </w:rPr>
            </w:pPr>
            <w:r>
              <w:rPr>
                <w:rFonts w:eastAsia="Times New Roman"/>
                <w:sz w:val="20"/>
                <w:szCs w:val="20"/>
              </w:rPr>
              <w:t xml:space="preserve">(3,106 </w:t>
            </w:r>
          </w:p>
        </w:tc>
        <w:tc>
          <w:tcPr>
            <w:tcW w:w="50" w:type="pct"/>
            <w:shd w:val="clear" w:color="auto" w:fill="CCEEFF"/>
            <w:noWrap/>
            <w:vAlign w:val="bottom"/>
            <w:hideMark/>
          </w:tcPr>
          <w:p w14:paraId="25D22E62" w14:textId="77777777" w:rsidR="00000000" w:rsidRDefault="00000000">
            <w:pPr>
              <w:rPr>
                <w:rFonts w:eastAsia="Times New Roman"/>
                <w:sz w:val="20"/>
                <w:szCs w:val="20"/>
              </w:rPr>
            </w:pPr>
            <w:r>
              <w:rPr>
                <w:rFonts w:eastAsia="Times New Roman"/>
                <w:sz w:val="20"/>
                <w:szCs w:val="20"/>
              </w:rPr>
              <w:t>)</w:t>
            </w:r>
          </w:p>
        </w:tc>
      </w:tr>
      <w:tr w:rsidR="00000000" w14:paraId="489E225A" w14:textId="77777777">
        <w:trPr>
          <w:divId w:val="1950315554"/>
          <w:trHeight w:val="225"/>
          <w:tblCellSpacing w:w="15" w:type="dxa"/>
          <w:jc w:val="center"/>
        </w:trPr>
        <w:tc>
          <w:tcPr>
            <w:tcW w:w="0" w:type="auto"/>
            <w:shd w:val="clear" w:color="auto" w:fill="FFFFFF"/>
            <w:hideMark/>
          </w:tcPr>
          <w:p w14:paraId="34E4A39C" w14:textId="77777777" w:rsidR="00000000" w:rsidRDefault="00000000">
            <w:pPr>
              <w:pStyle w:val="NormalWeb"/>
              <w:spacing w:before="0" w:beforeAutospacing="0" w:after="0" w:afterAutospacing="0"/>
              <w:ind w:firstLine="225"/>
              <w:rPr>
                <w:sz w:val="20"/>
                <w:szCs w:val="20"/>
              </w:rPr>
            </w:pPr>
            <w:r>
              <w:rPr>
                <w:sz w:val="20"/>
                <w:szCs w:val="20"/>
              </w:rPr>
              <w:t>Adjustments to reconcile net loss to net cash provided by operating activities</w:t>
            </w:r>
          </w:p>
        </w:tc>
        <w:tc>
          <w:tcPr>
            <w:tcW w:w="50" w:type="pct"/>
            <w:shd w:val="clear" w:color="auto" w:fill="FFFFFF"/>
            <w:noWrap/>
            <w:vAlign w:val="center"/>
            <w:hideMark/>
          </w:tcPr>
          <w:p w14:paraId="4265739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910FCA4"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BB8F8A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22890D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9493DF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9DB90BD"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74C723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AC73DE3" w14:textId="77777777" w:rsidR="00000000" w:rsidRDefault="00000000">
            <w:pPr>
              <w:pStyle w:val="NormalWeb"/>
              <w:spacing w:before="0" w:beforeAutospacing="0" w:after="0" w:afterAutospacing="0"/>
              <w:rPr>
                <w:sz w:val="20"/>
                <w:szCs w:val="20"/>
              </w:rPr>
            </w:pPr>
            <w:r>
              <w:rPr>
                <w:sz w:val="20"/>
                <w:szCs w:val="20"/>
              </w:rPr>
              <w:t> </w:t>
            </w:r>
          </w:p>
        </w:tc>
      </w:tr>
      <w:tr w:rsidR="00000000" w14:paraId="174FF10D" w14:textId="77777777">
        <w:trPr>
          <w:divId w:val="1950315554"/>
          <w:trHeight w:val="225"/>
          <w:tblCellSpacing w:w="15" w:type="dxa"/>
          <w:jc w:val="center"/>
        </w:trPr>
        <w:tc>
          <w:tcPr>
            <w:tcW w:w="0" w:type="auto"/>
            <w:shd w:val="clear" w:color="auto" w:fill="CCEEFF"/>
            <w:hideMark/>
          </w:tcPr>
          <w:p w14:paraId="7598BE51" w14:textId="77777777" w:rsidR="00000000" w:rsidRDefault="00000000">
            <w:pPr>
              <w:pStyle w:val="NormalWeb"/>
              <w:spacing w:before="0" w:beforeAutospacing="0" w:after="0" w:afterAutospacing="0"/>
              <w:ind w:firstLine="450"/>
              <w:rPr>
                <w:sz w:val="20"/>
                <w:szCs w:val="20"/>
              </w:rPr>
            </w:pPr>
            <w:r>
              <w:rPr>
                <w:sz w:val="20"/>
                <w:szCs w:val="20"/>
              </w:rPr>
              <w:t>Expenses paid on behalf of the company by a related party</w:t>
            </w:r>
          </w:p>
        </w:tc>
        <w:tc>
          <w:tcPr>
            <w:tcW w:w="50" w:type="pct"/>
            <w:shd w:val="clear" w:color="auto" w:fill="CCEEFF"/>
            <w:noWrap/>
            <w:vAlign w:val="center"/>
            <w:hideMark/>
          </w:tcPr>
          <w:p w14:paraId="7FCA31A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ADF697A"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7DE1B67" w14:textId="77777777" w:rsidR="00000000" w:rsidRDefault="00000000">
            <w:pPr>
              <w:jc w:val="right"/>
              <w:rPr>
                <w:rFonts w:eastAsia="Times New Roman"/>
                <w:sz w:val="20"/>
                <w:szCs w:val="20"/>
              </w:rPr>
            </w:pPr>
            <w:r>
              <w:rPr>
                <w:rFonts w:eastAsia="Times New Roman"/>
                <w:sz w:val="20"/>
                <w:szCs w:val="20"/>
              </w:rPr>
              <w:t>5,750</w:t>
            </w:r>
          </w:p>
        </w:tc>
        <w:tc>
          <w:tcPr>
            <w:tcW w:w="50" w:type="pct"/>
            <w:shd w:val="clear" w:color="auto" w:fill="CCEEFF"/>
            <w:noWrap/>
            <w:vAlign w:val="center"/>
            <w:hideMark/>
          </w:tcPr>
          <w:p w14:paraId="5ECE0D1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1D920E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1D0B0FD"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E2296AD" w14:textId="77777777" w:rsidR="00000000" w:rsidRDefault="00000000">
            <w:pPr>
              <w:jc w:val="right"/>
              <w:rPr>
                <w:rFonts w:eastAsia="Times New Roman"/>
                <w:sz w:val="20"/>
                <w:szCs w:val="20"/>
              </w:rPr>
            </w:pPr>
            <w:r>
              <w:rPr>
                <w:rFonts w:eastAsia="Times New Roman"/>
                <w:sz w:val="20"/>
                <w:szCs w:val="20"/>
              </w:rPr>
              <w:t>5,250</w:t>
            </w:r>
          </w:p>
        </w:tc>
        <w:tc>
          <w:tcPr>
            <w:tcW w:w="50" w:type="pct"/>
            <w:shd w:val="clear" w:color="auto" w:fill="CCEEFF"/>
            <w:noWrap/>
            <w:vAlign w:val="center"/>
            <w:hideMark/>
          </w:tcPr>
          <w:p w14:paraId="6FFB5099" w14:textId="77777777" w:rsidR="00000000" w:rsidRDefault="00000000">
            <w:pPr>
              <w:pStyle w:val="NormalWeb"/>
              <w:spacing w:before="0" w:beforeAutospacing="0" w:after="0" w:afterAutospacing="0"/>
              <w:rPr>
                <w:sz w:val="20"/>
                <w:szCs w:val="20"/>
              </w:rPr>
            </w:pPr>
            <w:r>
              <w:rPr>
                <w:sz w:val="20"/>
                <w:szCs w:val="20"/>
              </w:rPr>
              <w:t> </w:t>
            </w:r>
          </w:p>
        </w:tc>
      </w:tr>
      <w:tr w:rsidR="00000000" w14:paraId="57E55701" w14:textId="77777777">
        <w:trPr>
          <w:divId w:val="1950315554"/>
          <w:trHeight w:val="225"/>
          <w:tblCellSpacing w:w="15" w:type="dxa"/>
          <w:jc w:val="center"/>
        </w:trPr>
        <w:tc>
          <w:tcPr>
            <w:tcW w:w="0" w:type="auto"/>
            <w:shd w:val="clear" w:color="auto" w:fill="FFFFFF"/>
            <w:hideMark/>
          </w:tcPr>
          <w:p w14:paraId="70DF2FC0" w14:textId="77777777" w:rsidR="00000000" w:rsidRDefault="00000000">
            <w:pPr>
              <w:pStyle w:val="NormalWeb"/>
              <w:spacing w:before="0" w:beforeAutospacing="0" w:after="0" w:afterAutospacing="0"/>
              <w:ind w:firstLine="225"/>
              <w:rPr>
                <w:sz w:val="20"/>
                <w:szCs w:val="20"/>
              </w:rPr>
            </w:pPr>
            <w:r>
              <w:rPr>
                <w:sz w:val="20"/>
                <w:szCs w:val="20"/>
              </w:rPr>
              <w:t>Changes in operating assets and liabilities</w:t>
            </w:r>
          </w:p>
        </w:tc>
        <w:tc>
          <w:tcPr>
            <w:tcW w:w="50" w:type="pct"/>
            <w:shd w:val="clear" w:color="auto" w:fill="FFFFFF"/>
            <w:noWrap/>
            <w:vAlign w:val="center"/>
            <w:hideMark/>
          </w:tcPr>
          <w:p w14:paraId="3D37C32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F465FF3"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9DBAA4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B1FED5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2E1C98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AFCF11F"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4BB0B2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6A6CBCD" w14:textId="77777777" w:rsidR="00000000" w:rsidRDefault="00000000">
            <w:pPr>
              <w:pStyle w:val="NormalWeb"/>
              <w:spacing w:before="0" w:beforeAutospacing="0" w:after="0" w:afterAutospacing="0"/>
              <w:rPr>
                <w:sz w:val="20"/>
                <w:szCs w:val="20"/>
              </w:rPr>
            </w:pPr>
            <w:r>
              <w:rPr>
                <w:sz w:val="20"/>
                <w:szCs w:val="20"/>
              </w:rPr>
              <w:t> </w:t>
            </w:r>
          </w:p>
        </w:tc>
      </w:tr>
      <w:tr w:rsidR="00000000" w14:paraId="7FA63264" w14:textId="77777777">
        <w:trPr>
          <w:divId w:val="1950315554"/>
          <w:trHeight w:val="225"/>
          <w:tblCellSpacing w:w="15" w:type="dxa"/>
          <w:jc w:val="center"/>
        </w:trPr>
        <w:tc>
          <w:tcPr>
            <w:tcW w:w="0" w:type="auto"/>
            <w:shd w:val="clear" w:color="auto" w:fill="CCEEFF"/>
            <w:hideMark/>
          </w:tcPr>
          <w:p w14:paraId="1447B1E9" w14:textId="77777777" w:rsidR="00000000" w:rsidRDefault="00000000">
            <w:pPr>
              <w:pStyle w:val="NormalWeb"/>
              <w:spacing w:before="0" w:beforeAutospacing="0" w:after="0" w:afterAutospacing="0"/>
              <w:ind w:firstLine="450"/>
              <w:rPr>
                <w:sz w:val="20"/>
                <w:szCs w:val="20"/>
              </w:rPr>
            </w:pPr>
            <w:r>
              <w:rPr>
                <w:sz w:val="20"/>
                <w:szCs w:val="20"/>
              </w:rPr>
              <w:t>Accounts payable</w:t>
            </w:r>
          </w:p>
        </w:tc>
        <w:tc>
          <w:tcPr>
            <w:tcW w:w="50" w:type="pct"/>
            <w:shd w:val="clear" w:color="auto" w:fill="CCEEFF"/>
            <w:noWrap/>
            <w:vAlign w:val="center"/>
            <w:hideMark/>
          </w:tcPr>
          <w:p w14:paraId="1D80E46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4C62192"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002D10D" w14:textId="77777777" w:rsidR="00000000" w:rsidRDefault="00000000">
            <w:pPr>
              <w:jc w:val="right"/>
              <w:rPr>
                <w:rFonts w:eastAsia="Times New Roman"/>
                <w:sz w:val="20"/>
                <w:szCs w:val="20"/>
              </w:rPr>
            </w:pPr>
            <w:r>
              <w:rPr>
                <w:rFonts w:eastAsia="Times New Roman"/>
                <w:sz w:val="20"/>
                <w:szCs w:val="20"/>
              </w:rPr>
              <w:t>6,894</w:t>
            </w:r>
          </w:p>
        </w:tc>
        <w:tc>
          <w:tcPr>
            <w:tcW w:w="50" w:type="pct"/>
            <w:shd w:val="clear" w:color="auto" w:fill="CCEEFF"/>
            <w:noWrap/>
            <w:vAlign w:val="center"/>
            <w:hideMark/>
          </w:tcPr>
          <w:p w14:paraId="371AD90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C04E4B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2C828E4"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3D55A77" w14:textId="77777777" w:rsidR="00000000" w:rsidRDefault="00000000">
            <w:pPr>
              <w:jc w:val="right"/>
              <w:rPr>
                <w:rFonts w:eastAsia="Times New Roman"/>
                <w:sz w:val="20"/>
                <w:szCs w:val="20"/>
              </w:rPr>
            </w:pPr>
            <w:r>
              <w:rPr>
                <w:rFonts w:eastAsia="Times New Roman"/>
                <w:sz w:val="20"/>
                <w:szCs w:val="20"/>
              </w:rPr>
              <w:t>5,825</w:t>
            </w:r>
          </w:p>
        </w:tc>
        <w:tc>
          <w:tcPr>
            <w:tcW w:w="50" w:type="pct"/>
            <w:shd w:val="clear" w:color="auto" w:fill="CCEEFF"/>
            <w:noWrap/>
            <w:vAlign w:val="center"/>
            <w:hideMark/>
          </w:tcPr>
          <w:p w14:paraId="3AFC6472" w14:textId="77777777" w:rsidR="00000000" w:rsidRDefault="00000000">
            <w:pPr>
              <w:pStyle w:val="NormalWeb"/>
              <w:spacing w:before="0" w:beforeAutospacing="0" w:after="0" w:afterAutospacing="0"/>
              <w:rPr>
                <w:sz w:val="20"/>
                <w:szCs w:val="20"/>
              </w:rPr>
            </w:pPr>
            <w:r>
              <w:rPr>
                <w:sz w:val="20"/>
                <w:szCs w:val="20"/>
              </w:rPr>
              <w:t> </w:t>
            </w:r>
          </w:p>
        </w:tc>
      </w:tr>
      <w:tr w:rsidR="00000000" w14:paraId="20C3CD86" w14:textId="77777777">
        <w:trPr>
          <w:divId w:val="1950315554"/>
          <w:trHeight w:val="225"/>
          <w:tblCellSpacing w:w="15" w:type="dxa"/>
          <w:jc w:val="center"/>
        </w:trPr>
        <w:tc>
          <w:tcPr>
            <w:tcW w:w="0" w:type="auto"/>
            <w:shd w:val="clear" w:color="auto" w:fill="FFFFFF"/>
            <w:hideMark/>
          </w:tcPr>
          <w:p w14:paraId="25E82363" w14:textId="77777777" w:rsidR="00000000" w:rsidRDefault="00000000">
            <w:pPr>
              <w:pStyle w:val="NormalWeb"/>
              <w:spacing w:before="0" w:beforeAutospacing="0" w:after="0" w:afterAutospacing="0"/>
              <w:ind w:firstLine="450"/>
              <w:rPr>
                <w:sz w:val="20"/>
                <w:szCs w:val="20"/>
              </w:rPr>
            </w:pPr>
            <w:r>
              <w:rPr>
                <w:sz w:val="20"/>
                <w:szCs w:val="20"/>
              </w:rPr>
              <w:t>Taxes payable</w:t>
            </w:r>
          </w:p>
        </w:tc>
        <w:tc>
          <w:tcPr>
            <w:tcW w:w="50" w:type="pct"/>
            <w:shd w:val="clear" w:color="auto" w:fill="FFFFFF"/>
            <w:noWrap/>
            <w:vAlign w:val="center"/>
            <w:hideMark/>
          </w:tcPr>
          <w:p w14:paraId="55A2469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D7AB61E"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7A97DA1" w14:textId="77777777" w:rsidR="00000000" w:rsidRDefault="00000000">
            <w:pPr>
              <w:jc w:val="right"/>
              <w:rPr>
                <w:rFonts w:eastAsia="Times New Roman"/>
                <w:sz w:val="20"/>
                <w:szCs w:val="20"/>
              </w:rPr>
            </w:pPr>
            <w:r>
              <w:rPr>
                <w:rFonts w:eastAsia="Times New Roman"/>
                <w:sz w:val="20"/>
                <w:szCs w:val="20"/>
              </w:rPr>
              <w:t>1,390</w:t>
            </w:r>
          </w:p>
        </w:tc>
        <w:tc>
          <w:tcPr>
            <w:tcW w:w="50" w:type="pct"/>
            <w:shd w:val="clear" w:color="auto" w:fill="FFFFFF"/>
            <w:noWrap/>
            <w:vAlign w:val="center"/>
            <w:hideMark/>
          </w:tcPr>
          <w:p w14:paraId="3C45766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FDD5E5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A79C7AF"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CEE83BB" w14:textId="77777777" w:rsidR="00000000" w:rsidRDefault="00000000">
            <w:pPr>
              <w:jc w:val="right"/>
              <w:rPr>
                <w:rFonts w:eastAsia="Times New Roman"/>
                <w:sz w:val="20"/>
                <w:szCs w:val="20"/>
              </w:rPr>
            </w:pPr>
            <w:r>
              <w:rPr>
                <w:rFonts w:eastAsia="Times New Roman"/>
                <w:sz w:val="20"/>
                <w:szCs w:val="20"/>
              </w:rPr>
              <w:t>1,074</w:t>
            </w:r>
          </w:p>
        </w:tc>
        <w:tc>
          <w:tcPr>
            <w:tcW w:w="50" w:type="pct"/>
            <w:shd w:val="clear" w:color="auto" w:fill="FFFFFF"/>
            <w:noWrap/>
            <w:vAlign w:val="center"/>
            <w:hideMark/>
          </w:tcPr>
          <w:p w14:paraId="554059D9" w14:textId="77777777" w:rsidR="00000000" w:rsidRDefault="00000000">
            <w:pPr>
              <w:pStyle w:val="NormalWeb"/>
              <w:spacing w:before="0" w:beforeAutospacing="0" w:after="0" w:afterAutospacing="0"/>
              <w:rPr>
                <w:sz w:val="20"/>
                <w:szCs w:val="20"/>
              </w:rPr>
            </w:pPr>
            <w:r>
              <w:rPr>
                <w:sz w:val="20"/>
                <w:szCs w:val="20"/>
              </w:rPr>
              <w:t> </w:t>
            </w:r>
          </w:p>
        </w:tc>
      </w:tr>
      <w:tr w:rsidR="00000000" w14:paraId="0D6AEABF" w14:textId="77777777">
        <w:trPr>
          <w:divId w:val="1950315554"/>
          <w:trHeight w:val="225"/>
          <w:tblCellSpacing w:w="15" w:type="dxa"/>
          <w:jc w:val="center"/>
        </w:trPr>
        <w:tc>
          <w:tcPr>
            <w:tcW w:w="0" w:type="auto"/>
            <w:shd w:val="clear" w:color="auto" w:fill="CCEEFF"/>
            <w:hideMark/>
          </w:tcPr>
          <w:p w14:paraId="12B0528B" w14:textId="77777777" w:rsidR="00000000" w:rsidRDefault="00000000">
            <w:pPr>
              <w:pStyle w:val="NormalWeb"/>
              <w:spacing w:before="0" w:beforeAutospacing="0" w:after="0" w:afterAutospacing="0"/>
              <w:rPr>
                <w:sz w:val="20"/>
                <w:szCs w:val="20"/>
              </w:rPr>
            </w:pPr>
            <w:r>
              <w:rPr>
                <w:sz w:val="20"/>
                <w:szCs w:val="20"/>
              </w:rPr>
              <w:t>Net cash provided by operating activities</w:t>
            </w:r>
          </w:p>
        </w:tc>
        <w:tc>
          <w:tcPr>
            <w:tcW w:w="50" w:type="pct"/>
            <w:shd w:val="clear" w:color="auto" w:fill="CCEEFF"/>
            <w:noWrap/>
            <w:vAlign w:val="center"/>
            <w:hideMark/>
          </w:tcPr>
          <w:p w14:paraId="115B4F34"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6FA33E9"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7A6706C" w14:textId="77777777" w:rsidR="00000000" w:rsidRDefault="00000000">
            <w:pPr>
              <w:jc w:val="right"/>
              <w:rPr>
                <w:rFonts w:eastAsia="Times New Roman"/>
                <w:sz w:val="20"/>
                <w:szCs w:val="20"/>
              </w:rPr>
            </w:pPr>
            <w:r>
              <w:rPr>
                <w:rFonts w:eastAsia="Times New Roman"/>
                <w:sz w:val="20"/>
                <w:szCs w:val="20"/>
              </w:rPr>
              <w:t>9,559</w:t>
            </w:r>
          </w:p>
        </w:tc>
        <w:tc>
          <w:tcPr>
            <w:tcW w:w="50" w:type="pct"/>
            <w:shd w:val="clear" w:color="auto" w:fill="CCEEFF"/>
            <w:noWrap/>
            <w:tcMar>
              <w:top w:w="0" w:type="dxa"/>
              <w:left w:w="0" w:type="dxa"/>
              <w:bottom w:w="15" w:type="dxa"/>
              <w:right w:w="0" w:type="dxa"/>
            </w:tcMar>
            <w:vAlign w:val="center"/>
            <w:hideMark/>
          </w:tcPr>
          <w:p w14:paraId="4733C5F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83E4968"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892E8DA"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6FBFDBD" w14:textId="77777777" w:rsidR="00000000" w:rsidRDefault="00000000">
            <w:pPr>
              <w:jc w:val="right"/>
              <w:rPr>
                <w:rFonts w:eastAsia="Times New Roman"/>
                <w:sz w:val="20"/>
                <w:szCs w:val="20"/>
              </w:rPr>
            </w:pPr>
            <w:r>
              <w:rPr>
                <w:rFonts w:eastAsia="Times New Roman"/>
                <w:sz w:val="20"/>
                <w:szCs w:val="20"/>
              </w:rPr>
              <w:t>9,043</w:t>
            </w:r>
          </w:p>
        </w:tc>
        <w:tc>
          <w:tcPr>
            <w:tcW w:w="50" w:type="pct"/>
            <w:shd w:val="clear" w:color="auto" w:fill="CCEEFF"/>
            <w:noWrap/>
            <w:tcMar>
              <w:top w:w="0" w:type="dxa"/>
              <w:left w:w="0" w:type="dxa"/>
              <w:bottom w:w="15" w:type="dxa"/>
              <w:right w:w="0" w:type="dxa"/>
            </w:tcMar>
            <w:vAlign w:val="center"/>
            <w:hideMark/>
          </w:tcPr>
          <w:p w14:paraId="7C420FF3" w14:textId="77777777" w:rsidR="00000000" w:rsidRDefault="00000000">
            <w:pPr>
              <w:pStyle w:val="NormalWeb"/>
              <w:spacing w:before="0" w:beforeAutospacing="0" w:after="0" w:afterAutospacing="0"/>
              <w:rPr>
                <w:sz w:val="20"/>
                <w:szCs w:val="20"/>
              </w:rPr>
            </w:pPr>
            <w:r>
              <w:rPr>
                <w:sz w:val="20"/>
                <w:szCs w:val="20"/>
              </w:rPr>
              <w:t> </w:t>
            </w:r>
          </w:p>
        </w:tc>
      </w:tr>
      <w:tr w:rsidR="00000000" w14:paraId="4482D743" w14:textId="77777777">
        <w:trPr>
          <w:divId w:val="1950315554"/>
          <w:trHeight w:val="225"/>
          <w:tblCellSpacing w:w="15" w:type="dxa"/>
          <w:jc w:val="center"/>
        </w:trPr>
        <w:tc>
          <w:tcPr>
            <w:tcW w:w="0" w:type="auto"/>
            <w:shd w:val="clear" w:color="auto" w:fill="FFFFFF"/>
            <w:vAlign w:val="center"/>
            <w:hideMark/>
          </w:tcPr>
          <w:p w14:paraId="59BC527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8B4781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E701AE5"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DC4856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73F965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D76749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463DCE3"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61DB91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D51C1C0" w14:textId="77777777" w:rsidR="00000000" w:rsidRDefault="00000000">
            <w:pPr>
              <w:pStyle w:val="NormalWeb"/>
              <w:spacing w:before="0" w:beforeAutospacing="0" w:after="0" w:afterAutospacing="0"/>
              <w:rPr>
                <w:sz w:val="20"/>
                <w:szCs w:val="20"/>
              </w:rPr>
            </w:pPr>
            <w:r>
              <w:rPr>
                <w:sz w:val="20"/>
                <w:szCs w:val="20"/>
              </w:rPr>
              <w:t> </w:t>
            </w:r>
          </w:p>
        </w:tc>
      </w:tr>
      <w:tr w:rsidR="00000000" w14:paraId="21318C6F" w14:textId="77777777">
        <w:trPr>
          <w:divId w:val="1950315554"/>
          <w:trHeight w:val="225"/>
          <w:tblCellSpacing w:w="15" w:type="dxa"/>
          <w:jc w:val="center"/>
        </w:trPr>
        <w:tc>
          <w:tcPr>
            <w:tcW w:w="0" w:type="auto"/>
            <w:shd w:val="clear" w:color="auto" w:fill="CCEEFF"/>
            <w:hideMark/>
          </w:tcPr>
          <w:p w14:paraId="6A89108F" w14:textId="77777777" w:rsidR="00000000" w:rsidRDefault="00000000">
            <w:pPr>
              <w:pStyle w:val="NormalWeb"/>
              <w:spacing w:before="0" w:beforeAutospacing="0" w:after="0" w:afterAutospacing="0"/>
              <w:rPr>
                <w:sz w:val="20"/>
                <w:szCs w:val="20"/>
              </w:rPr>
            </w:pPr>
            <w:r>
              <w:rPr>
                <w:sz w:val="20"/>
                <w:szCs w:val="20"/>
              </w:rPr>
              <w:t>Cash flow from financing activities:</w:t>
            </w:r>
          </w:p>
        </w:tc>
        <w:tc>
          <w:tcPr>
            <w:tcW w:w="50" w:type="pct"/>
            <w:shd w:val="clear" w:color="auto" w:fill="CCEEFF"/>
            <w:noWrap/>
            <w:vAlign w:val="center"/>
            <w:hideMark/>
          </w:tcPr>
          <w:p w14:paraId="274D3B6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8EBD4A0"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6A48D68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75B52D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5869CE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83D7793"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921045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2B05173" w14:textId="77777777" w:rsidR="00000000" w:rsidRDefault="00000000">
            <w:pPr>
              <w:pStyle w:val="NormalWeb"/>
              <w:spacing w:before="0" w:beforeAutospacing="0" w:after="0" w:afterAutospacing="0"/>
              <w:rPr>
                <w:sz w:val="20"/>
                <w:szCs w:val="20"/>
              </w:rPr>
            </w:pPr>
            <w:r>
              <w:rPr>
                <w:sz w:val="20"/>
                <w:szCs w:val="20"/>
              </w:rPr>
              <w:t> </w:t>
            </w:r>
          </w:p>
        </w:tc>
      </w:tr>
      <w:tr w:rsidR="00000000" w14:paraId="105AD257" w14:textId="77777777">
        <w:trPr>
          <w:divId w:val="1950315554"/>
          <w:trHeight w:val="225"/>
          <w:tblCellSpacing w:w="15" w:type="dxa"/>
          <w:jc w:val="center"/>
        </w:trPr>
        <w:tc>
          <w:tcPr>
            <w:tcW w:w="0" w:type="auto"/>
            <w:shd w:val="clear" w:color="auto" w:fill="FFFFFF"/>
            <w:hideMark/>
          </w:tcPr>
          <w:p w14:paraId="04E54822" w14:textId="77777777" w:rsidR="00000000" w:rsidRDefault="00000000">
            <w:pPr>
              <w:pStyle w:val="NormalWeb"/>
              <w:spacing w:before="0" w:beforeAutospacing="0" w:after="0" w:afterAutospacing="0"/>
              <w:ind w:firstLine="225"/>
              <w:rPr>
                <w:sz w:val="20"/>
                <w:szCs w:val="20"/>
              </w:rPr>
            </w:pPr>
            <w:r>
              <w:rPr>
                <w:sz w:val="20"/>
                <w:szCs w:val="20"/>
              </w:rPr>
              <w:t>Repayment of related party debt</w:t>
            </w:r>
          </w:p>
        </w:tc>
        <w:tc>
          <w:tcPr>
            <w:tcW w:w="50" w:type="pct"/>
            <w:shd w:val="clear" w:color="auto" w:fill="FFFFFF"/>
            <w:noWrap/>
            <w:vAlign w:val="center"/>
            <w:hideMark/>
          </w:tcPr>
          <w:p w14:paraId="6B0CF09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A77433F"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C5BB91A" w14:textId="77777777" w:rsidR="00000000" w:rsidRDefault="00000000">
            <w:pPr>
              <w:jc w:val="right"/>
              <w:rPr>
                <w:rFonts w:eastAsia="Times New Roman"/>
                <w:sz w:val="20"/>
                <w:szCs w:val="20"/>
              </w:rPr>
            </w:pPr>
            <w:r>
              <w:rPr>
                <w:rFonts w:eastAsia="Times New Roman"/>
                <w:sz w:val="20"/>
                <w:szCs w:val="20"/>
              </w:rPr>
              <w:t xml:space="preserve">(19,986 </w:t>
            </w:r>
          </w:p>
        </w:tc>
        <w:tc>
          <w:tcPr>
            <w:tcW w:w="50" w:type="pct"/>
            <w:shd w:val="clear" w:color="auto" w:fill="FFFFFF"/>
            <w:noWrap/>
            <w:vAlign w:val="bottom"/>
            <w:hideMark/>
          </w:tcPr>
          <w:p w14:paraId="65D905E4" w14:textId="77777777" w:rsidR="00000000" w:rsidRDefault="00000000">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1C3E7F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3A6333C"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A087C74" w14:textId="77777777" w:rsidR="00000000" w:rsidRDefault="00000000">
            <w:pPr>
              <w:jc w:val="right"/>
              <w:rPr>
                <w:rFonts w:eastAsia="Times New Roman"/>
                <w:sz w:val="20"/>
                <w:szCs w:val="20"/>
              </w:rPr>
            </w:pPr>
            <w:r>
              <w:rPr>
                <w:rFonts w:eastAsia="Times New Roman"/>
                <w:sz w:val="20"/>
                <w:szCs w:val="20"/>
              </w:rPr>
              <w:t xml:space="preserve">(4,535 </w:t>
            </w:r>
          </w:p>
        </w:tc>
        <w:tc>
          <w:tcPr>
            <w:tcW w:w="50" w:type="pct"/>
            <w:shd w:val="clear" w:color="auto" w:fill="FFFFFF"/>
            <w:noWrap/>
            <w:vAlign w:val="bottom"/>
            <w:hideMark/>
          </w:tcPr>
          <w:p w14:paraId="329B716B" w14:textId="77777777" w:rsidR="00000000" w:rsidRDefault="00000000">
            <w:pPr>
              <w:rPr>
                <w:rFonts w:eastAsia="Times New Roman"/>
                <w:sz w:val="20"/>
                <w:szCs w:val="20"/>
              </w:rPr>
            </w:pPr>
            <w:r>
              <w:rPr>
                <w:rFonts w:eastAsia="Times New Roman"/>
                <w:sz w:val="20"/>
                <w:szCs w:val="20"/>
              </w:rPr>
              <w:t>)</w:t>
            </w:r>
          </w:p>
        </w:tc>
      </w:tr>
      <w:tr w:rsidR="00000000" w14:paraId="4AE91414" w14:textId="77777777">
        <w:trPr>
          <w:divId w:val="1950315554"/>
          <w:trHeight w:val="225"/>
          <w:tblCellSpacing w:w="15" w:type="dxa"/>
          <w:jc w:val="center"/>
        </w:trPr>
        <w:tc>
          <w:tcPr>
            <w:tcW w:w="0" w:type="auto"/>
            <w:shd w:val="clear" w:color="auto" w:fill="CCEEFF"/>
            <w:hideMark/>
          </w:tcPr>
          <w:p w14:paraId="07441D7D" w14:textId="77777777" w:rsidR="00000000" w:rsidRDefault="00000000">
            <w:pPr>
              <w:pStyle w:val="NormalWeb"/>
              <w:spacing w:before="0" w:beforeAutospacing="0" w:after="0" w:afterAutospacing="0"/>
              <w:ind w:firstLine="225"/>
              <w:rPr>
                <w:sz w:val="20"/>
                <w:szCs w:val="20"/>
              </w:rPr>
            </w:pPr>
            <w:r>
              <w:rPr>
                <w:sz w:val="20"/>
                <w:szCs w:val="20"/>
              </w:rPr>
              <w:t>Repayment of long-term debt</w:t>
            </w:r>
          </w:p>
        </w:tc>
        <w:tc>
          <w:tcPr>
            <w:tcW w:w="50" w:type="pct"/>
            <w:shd w:val="clear" w:color="auto" w:fill="CCEEFF"/>
            <w:noWrap/>
            <w:vAlign w:val="center"/>
            <w:hideMark/>
          </w:tcPr>
          <w:p w14:paraId="5B2BFBA2"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1614AAC"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4C7A73A3"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10B3152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1401479"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25E377A"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3833524" w14:textId="77777777" w:rsidR="00000000" w:rsidRDefault="00000000">
            <w:pPr>
              <w:jc w:val="right"/>
              <w:rPr>
                <w:rFonts w:eastAsia="Times New Roman"/>
                <w:sz w:val="20"/>
                <w:szCs w:val="20"/>
              </w:rPr>
            </w:pPr>
            <w:r>
              <w:rPr>
                <w:rFonts w:eastAsia="Times New Roman"/>
                <w:sz w:val="20"/>
                <w:szCs w:val="20"/>
              </w:rPr>
              <w:t xml:space="preserve">(4,458 </w:t>
            </w:r>
          </w:p>
        </w:tc>
        <w:tc>
          <w:tcPr>
            <w:tcW w:w="50" w:type="pct"/>
            <w:shd w:val="clear" w:color="auto" w:fill="CCEEFF"/>
            <w:noWrap/>
            <w:tcMar>
              <w:top w:w="0" w:type="dxa"/>
              <w:left w:w="0" w:type="dxa"/>
              <w:bottom w:w="15" w:type="dxa"/>
              <w:right w:w="0" w:type="dxa"/>
            </w:tcMar>
            <w:vAlign w:val="bottom"/>
            <w:hideMark/>
          </w:tcPr>
          <w:p w14:paraId="5B9A562E" w14:textId="77777777" w:rsidR="00000000" w:rsidRDefault="00000000">
            <w:pPr>
              <w:rPr>
                <w:rFonts w:eastAsia="Times New Roman"/>
                <w:sz w:val="20"/>
                <w:szCs w:val="20"/>
              </w:rPr>
            </w:pPr>
            <w:r>
              <w:rPr>
                <w:rFonts w:eastAsia="Times New Roman"/>
                <w:sz w:val="20"/>
                <w:szCs w:val="20"/>
              </w:rPr>
              <w:t>)</w:t>
            </w:r>
          </w:p>
        </w:tc>
      </w:tr>
      <w:tr w:rsidR="00000000" w14:paraId="119FE39A" w14:textId="77777777">
        <w:trPr>
          <w:divId w:val="1950315554"/>
          <w:trHeight w:val="225"/>
          <w:tblCellSpacing w:w="15" w:type="dxa"/>
          <w:jc w:val="center"/>
        </w:trPr>
        <w:tc>
          <w:tcPr>
            <w:tcW w:w="0" w:type="auto"/>
            <w:shd w:val="clear" w:color="auto" w:fill="FFFFFF"/>
            <w:hideMark/>
          </w:tcPr>
          <w:p w14:paraId="6AB41649" w14:textId="77777777" w:rsidR="00000000" w:rsidRDefault="00000000">
            <w:pPr>
              <w:pStyle w:val="NormalWeb"/>
              <w:spacing w:before="0" w:beforeAutospacing="0" w:after="0" w:afterAutospacing="0"/>
              <w:rPr>
                <w:sz w:val="20"/>
                <w:szCs w:val="20"/>
              </w:rPr>
            </w:pPr>
            <w:r>
              <w:rPr>
                <w:sz w:val="20"/>
                <w:szCs w:val="20"/>
              </w:rPr>
              <w:t>Net cash used in financing activities</w:t>
            </w:r>
          </w:p>
        </w:tc>
        <w:tc>
          <w:tcPr>
            <w:tcW w:w="50" w:type="pct"/>
            <w:shd w:val="clear" w:color="auto" w:fill="FFFFFF"/>
            <w:noWrap/>
            <w:vAlign w:val="center"/>
            <w:hideMark/>
          </w:tcPr>
          <w:p w14:paraId="19C7D24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1D9B206"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78F62AD" w14:textId="77777777" w:rsidR="00000000" w:rsidRDefault="00000000">
            <w:pPr>
              <w:jc w:val="right"/>
              <w:rPr>
                <w:rFonts w:eastAsia="Times New Roman"/>
                <w:sz w:val="20"/>
                <w:szCs w:val="20"/>
              </w:rPr>
            </w:pPr>
            <w:r>
              <w:rPr>
                <w:rFonts w:eastAsia="Times New Roman"/>
                <w:sz w:val="20"/>
                <w:szCs w:val="20"/>
              </w:rPr>
              <w:t xml:space="preserve">(19,986 </w:t>
            </w:r>
          </w:p>
        </w:tc>
        <w:tc>
          <w:tcPr>
            <w:tcW w:w="50" w:type="pct"/>
            <w:shd w:val="clear" w:color="auto" w:fill="FFFFFF"/>
            <w:noWrap/>
            <w:vAlign w:val="bottom"/>
            <w:hideMark/>
          </w:tcPr>
          <w:p w14:paraId="12C9602A" w14:textId="77777777" w:rsidR="00000000" w:rsidRDefault="00000000">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27AF28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1B681D3"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19F6D9E" w14:textId="77777777" w:rsidR="00000000" w:rsidRDefault="00000000">
            <w:pPr>
              <w:jc w:val="right"/>
              <w:rPr>
                <w:rFonts w:eastAsia="Times New Roman"/>
                <w:sz w:val="20"/>
                <w:szCs w:val="20"/>
              </w:rPr>
            </w:pPr>
            <w:r>
              <w:rPr>
                <w:rFonts w:eastAsia="Times New Roman"/>
                <w:sz w:val="20"/>
                <w:szCs w:val="20"/>
              </w:rPr>
              <w:t xml:space="preserve">(8,993 </w:t>
            </w:r>
          </w:p>
        </w:tc>
        <w:tc>
          <w:tcPr>
            <w:tcW w:w="50" w:type="pct"/>
            <w:shd w:val="clear" w:color="auto" w:fill="FFFFFF"/>
            <w:noWrap/>
            <w:vAlign w:val="bottom"/>
            <w:hideMark/>
          </w:tcPr>
          <w:p w14:paraId="3C3D2ACE" w14:textId="77777777" w:rsidR="00000000" w:rsidRDefault="00000000">
            <w:pPr>
              <w:rPr>
                <w:rFonts w:eastAsia="Times New Roman"/>
                <w:sz w:val="20"/>
                <w:szCs w:val="20"/>
              </w:rPr>
            </w:pPr>
            <w:r>
              <w:rPr>
                <w:rFonts w:eastAsia="Times New Roman"/>
                <w:sz w:val="20"/>
                <w:szCs w:val="20"/>
              </w:rPr>
              <w:t>)</w:t>
            </w:r>
          </w:p>
        </w:tc>
      </w:tr>
      <w:tr w:rsidR="00000000" w14:paraId="128A7FD0" w14:textId="77777777">
        <w:trPr>
          <w:divId w:val="1950315554"/>
          <w:trHeight w:val="225"/>
          <w:tblCellSpacing w:w="15" w:type="dxa"/>
          <w:jc w:val="center"/>
        </w:trPr>
        <w:tc>
          <w:tcPr>
            <w:tcW w:w="0" w:type="auto"/>
            <w:shd w:val="clear" w:color="auto" w:fill="CCEEFF"/>
            <w:hideMark/>
          </w:tcPr>
          <w:p w14:paraId="3DEB385A" w14:textId="77777777" w:rsidR="00000000" w:rsidRDefault="00000000">
            <w:pPr>
              <w:pStyle w:val="NormalWeb"/>
              <w:spacing w:before="0" w:beforeAutospacing="0" w:after="0" w:afterAutospacing="0"/>
              <w:rPr>
                <w:sz w:val="20"/>
                <w:szCs w:val="20"/>
              </w:rPr>
            </w:pPr>
            <w:r>
              <w:rPr>
                <w:sz w:val="20"/>
                <w:szCs w:val="20"/>
              </w:rPr>
              <w:t>Change due to Foreign Currency Translation</w:t>
            </w:r>
          </w:p>
        </w:tc>
        <w:tc>
          <w:tcPr>
            <w:tcW w:w="50" w:type="pct"/>
            <w:shd w:val="clear" w:color="auto" w:fill="CCEEFF"/>
            <w:noWrap/>
            <w:vAlign w:val="center"/>
            <w:hideMark/>
          </w:tcPr>
          <w:p w14:paraId="03DDB163"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AEACA86"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4C687349" w14:textId="77777777" w:rsidR="00000000" w:rsidRDefault="00000000">
            <w:pPr>
              <w:jc w:val="right"/>
              <w:rPr>
                <w:rFonts w:eastAsia="Times New Roman"/>
                <w:sz w:val="20"/>
                <w:szCs w:val="20"/>
              </w:rPr>
            </w:pPr>
            <w:r>
              <w:rPr>
                <w:rFonts w:eastAsia="Times New Roman"/>
                <w:sz w:val="20"/>
                <w:szCs w:val="20"/>
              </w:rPr>
              <w:t>3,908</w:t>
            </w:r>
          </w:p>
        </w:tc>
        <w:tc>
          <w:tcPr>
            <w:tcW w:w="50" w:type="pct"/>
            <w:shd w:val="clear" w:color="auto" w:fill="CCEEFF"/>
            <w:noWrap/>
            <w:tcMar>
              <w:top w:w="0" w:type="dxa"/>
              <w:left w:w="0" w:type="dxa"/>
              <w:bottom w:w="15" w:type="dxa"/>
              <w:right w:w="0" w:type="dxa"/>
            </w:tcMar>
            <w:vAlign w:val="center"/>
            <w:hideMark/>
          </w:tcPr>
          <w:p w14:paraId="5E1B940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30BC370"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5557E2C"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4BD639B2" w14:textId="77777777" w:rsidR="00000000" w:rsidRDefault="00000000">
            <w:pPr>
              <w:jc w:val="right"/>
              <w:rPr>
                <w:rFonts w:eastAsia="Times New Roman"/>
                <w:sz w:val="20"/>
                <w:szCs w:val="20"/>
              </w:rPr>
            </w:pPr>
            <w:r>
              <w:rPr>
                <w:rFonts w:eastAsia="Times New Roman"/>
                <w:sz w:val="20"/>
                <w:szCs w:val="20"/>
              </w:rPr>
              <w:t xml:space="preserve">(3,521 </w:t>
            </w:r>
          </w:p>
        </w:tc>
        <w:tc>
          <w:tcPr>
            <w:tcW w:w="50" w:type="pct"/>
            <w:shd w:val="clear" w:color="auto" w:fill="CCEEFF"/>
            <w:noWrap/>
            <w:tcMar>
              <w:top w:w="0" w:type="dxa"/>
              <w:left w:w="0" w:type="dxa"/>
              <w:bottom w:w="15" w:type="dxa"/>
              <w:right w:w="0" w:type="dxa"/>
            </w:tcMar>
            <w:vAlign w:val="bottom"/>
            <w:hideMark/>
          </w:tcPr>
          <w:p w14:paraId="74704817" w14:textId="77777777" w:rsidR="00000000" w:rsidRDefault="00000000">
            <w:pPr>
              <w:rPr>
                <w:rFonts w:eastAsia="Times New Roman"/>
                <w:sz w:val="20"/>
                <w:szCs w:val="20"/>
              </w:rPr>
            </w:pPr>
            <w:r>
              <w:rPr>
                <w:rFonts w:eastAsia="Times New Roman"/>
                <w:sz w:val="20"/>
                <w:szCs w:val="20"/>
              </w:rPr>
              <w:t>)</w:t>
            </w:r>
          </w:p>
        </w:tc>
      </w:tr>
      <w:tr w:rsidR="00000000" w14:paraId="2336E640" w14:textId="77777777">
        <w:trPr>
          <w:divId w:val="1950315554"/>
          <w:trHeight w:val="225"/>
          <w:tblCellSpacing w:w="15" w:type="dxa"/>
          <w:jc w:val="center"/>
        </w:trPr>
        <w:tc>
          <w:tcPr>
            <w:tcW w:w="0" w:type="auto"/>
            <w:shd w:val="clear" w:color="auto" w:fill="FFFFFF"/>
            <w:hideMark/>
          </w:tcPr>
          <w:p w14:paraId="6655FFF0" w14:textId="77777777" w:rsidR="00000000" w:rsidRDefault="00000000">
            <w:pPr>
              <w:pStyle w:val="NormalWeb"/>
              <w:spacing w:before="0" w:beforeAutospacing="0" w:after="0" w:afterAutospacing="0"/>
              <w:rPr>
                <w:sz w:val="20"/>
                <w:szCs w:val="20"/>
              </w:rPr>
            </w:pPr>
            <w:r>
              <w:rPr>
                <w:rStyle w:val="Strong"/>
                <w:sz w:val="20"/>
                <w:szCs w:val="20"/>
              </w:rPr>
              <w:t>NET CHANGE IN CASH</w:t>
            </w:r>
          </w:p>
        </w:tc>
        <w:tc>
          <w:tcPr>
            <w:tcW w:w="50" w:type="pct"/>
            <w:shd w:val="clear" w:color="auto" w:fill="FFFFFF"/>
            <w:noWrap/>
            <w:vAlign w:val="center"/>
            <w:hideMark/>
          </w:tcPr>
          <w:p w14:paraId="0C488EE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69FF3C9"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158501E" w14:textId="77777777" w:rsidR="00000000" w:rsidRDefault="00000000">
            <w:pPr>
              <w:jc w:val="right"/>
              <w:rPr>
                <w:rFonts w:eastAsia="Times New Roman"/>
                <w:sz w:val="20"/>
                <w:szCs w:val="20"/>
              </w:rPr>
            </w:pPr>
            <w:r>
              <w:rPr>
                <w:rStyle w:val="Strong"/>
                <w:rFonts w:eastAsia="Times New Roman"/>
                <w:sz w:val="20"/>
                <w:szCs w:val="20"/>
              </w:rPr>
              <w:t xml:space="preserve">(6,519 </w:t>
            </w:r>
          </w:p>
        </w:tc>
        <w:tc>
          <w:tcPr>
            <w:tcW w:w="50" w:type="pct"/>
            <w:shd w:val="clear" w:color="auto" w:fill="FFFFFF"/>
            <w:noWrap/>
            <w:vAlign w:val="bottom"/>
            <w:hideMark/>
          </w:tcPr>
          <w:p w14:paraId="44067088" w14:textId="77777777" w:rsidR="00000000" w:rsidRDefault="00000000">
            <w:pPr>
              <w:rPr>
                <w:rFonts w:eastAsia="Times New Roman"/>
                <w:sz w:val="20"/>
                <w:szCs w:val="20"/>
              </w:rPr>
            </w:pPr>
            <w:r>
              <w:rPr>
                <w:rStyle w:val="Strong"/>
                <w:rFonts w:eastAsia="Times New Roman"/>
                <w:sz w:val="20"/>
                <w:szCs w:val="20"/>
              </w:rPr>
              <w:t>)</w:t>
            </w:r>
          </w:p>
        </w:tc>
        <w:tc>
          <w:tcPr>
            <w:tcW w:w="50" w:type="pct"/>
            <w:shd w:val="clear" w:color="auto" w:fill="FFFFFF"/>
            <w:noWrap/>
            <w:vAlign w:val="center"/>
            <w:hideMark/>
          </w:tcPr>
          <w:p w14:paraId="4617DEE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CCE56E6"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2E88461" w14:textId="77777777" w:rsidR="00000000" w:rsidRDefault="00000000">
            <w:pPr>
              <w:jc w:val="right"/>
              <w:rPr>
                <w:rFonts w:eastAsia="Times New Roman"/>
                <w:sz w:val="20"/>
                <w:szCs w:val="20"/>
              </w:rPr>
            </w:pPr>
            <w:r>
              <w:rPr>
                <w:rStyle w:val="Strong"/>
                <w:rFonts w:eastAsia="Times New Roman"/>
                <w:sz w:val="20"/>
                <w:szCs w:val="20"/>
              </w:rPr>
              <w:t xml:space="preserve">(3,472 </w:t>
            </w:r>
          </w:p>
        </w:tc>
        <w:tc>
          <w:tcPr>
            <w:tcW w:w="50" w:type="pct"/>
            <w:shd w:val="clear" w:color="auto" w:fill="FFFFFF"/>
            <w:noWrap/>
            <w:vAlign w:val="bottom"/>
            <w:hideMark/>
          </w:tcPr>
          <w:p w14:paraId="1D2B5A60" w14:textId="77777777" w:rsidR="00000000" w:rsidRDefault="00000000">
            <w:pPr>
              <w:rPr>
                <w:rFonts w:eastAsia="Times New Roman"/>
                <w:sz w:val="20"/>
                <w:szCs w:val="20"/>
              </w:rPr>
            </w:pPr>
            <w:r>
              <w:rPr>
                <w:rStyle w:val="Strong"/>
                <w:rFonts w:eastAsia="Times New Roman"/>
                <w:sz w:val="20"/>
                <w:szCs w:val="20"/>
              </w:rPr>
              <w:t>)</w:t>
            </w:r>
          </w:p>
        </w:tc>
      </w:tr>
      <w:tr w:rsidR="00000000" w14:paraId="32C09F34" w14:textId="77777777">
        <w:trPr>
          <w:divId w:val="1950315554"/>
          <w:trHeight w:val="225"/>
          <w:tblCellSpacing w:w="15" w:type="dxa"/>
          <w:jc w:val="center"/>
        </w:trPr>
        <w:tc>
          <w:tcPr>
            <w:tcW w:w="0" w:type="auto"/>
            <w:shd w:val="clear" w:color="auto" w:fill="CCEEFF"/>
            <w:vAlign w:val="center"/>
            <w:hideMark/>
          </w:tcPr>
          <w:p w14:paraId="0C2BE2C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AA757E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0E47643"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6799C26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0C3CFF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30F36A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9B0E71C"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29EDE5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3C54A50" w14:textId="77777777" w:rsidR="00000000" w:rsidRDefault="00000000">
            <w:pPr>
              <w:pStyle w:val="NormalWeb"/>
              <w:spacing w:before="0" w:beforeAutospacing="0" w:after="0" w:afterAutospacing="0"/>
              <w:rPr>
                <w:sz w:val="20"/>
                <w:szCs w:val="20"/>
              </w:rPr>
            </w:pPr>
            <w:r>
              <w:rPr>
                <w:sz w:val="20"/>
                <w:szCs w:val="20"/>
              </w:rPr>
              <w:t> </w:t>
            </w:r>
          </w:p>
        </w:tc>
      </w:tr>
      <w:tr w:rsidR="00000000" w14:paraId="64BBD0A0" w14:textId="77777777">
        <w:trPr>
          <w:divId w:val="1950315554"/>
          <w:trHeight w:val="225"/>
          <w:tblCellSpacing w:w="15" w:type="dxa"/>
          <w:jc w:val="center"/>
        </w:trPr>
        <w:tc>
          <w:tcPr>
            <w:tcW w:w="0" w:type="auto"/>
            <w:shd w:val="clear" w:color="auto" w:fill="FFFFFF"/>
            <w:hideMark/>
          </w:tcPr>
          <w:p w14:paraId="22A853F3" w14:textId="77777777" w:rsidR="00000000" w:rsidRDefault="00000000">
            <w:pPr>
              <w:pStyle w:val="NormalWeb"/>
              <w:spacing w:before="0" w:beforeAutospacing="0" w:after="0" w:afterAutospacing="0"/>
              <w:rPr>
                <w:sz w:val="20"/>
                <w:szCs w:val="20"/>
              </w:rPr>
            </w:pPr>
            <w:r>
              <w:rPr>
                <w:sz w:val="20"/>
                <w:szCs w:val="20"/>
              </w:rPr>
              <w:t>Cash at beginning of period</w:t>
            </w:r>
          </w:p>
        </w:tc>
        <w:tc>
          <w:tcPr>
            <w:tcW w:w="50" w:type="pct"/>
            <w:shd w:val="clear" w:color="auto" w:fill="FFFFFF"/>
            <w:noWrap/>
            <w:vAlign w:val="center"/>
            <w:hideMark/>
          </w:tcPr>
          <w:p w14:paraId="2EA964C0"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bottom"/>
            <w:hideMark/>
          </w:tcPr>
          <w:p w14:paraId="338ADA90" w14:textId="77777777" w:rsidR="00000000" w:rsidRDefault="00000000">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FFFFFF"/>
            <w:vAlign w:val="bottom"/>
            <w:hideMark/>
          </w:tcPr>
          <w:p w14:paraId="70EFA4B8" w14:textId="77777777" w:rsidR="00000000" w:rsidRDefault="00000000">
            <w:pPr>
              <w:jc w:val="right"/>
              <w:rPr>
                <w:rFonts w:eastAsia="Times New Roman"/>
                <w:sz w:val="20"/>
                <w:szCs w:val="20"/>
              </w:rPr>
            </w:pPr>
            <w:r>
              <w:rPr>
                <w:rFonts w:eastAsia="Times New Roman"/>
                <w:sz w:val="20"/>
                <w:szCs w:val="20"/>
              </w:rPr>
              <w:t>94,482</w:t>
            </w:r>
          </w:p>
        </w:tc>
        <w:tc>
          <w:tcPr>
            <w:tcW w:w="50" w:type="pct"/>
            <w:shd w:val="clear" w:color="auto" w:fill="FFFFFF"/>
            <w:noWrap/>
            <w:tcMar>
              <w:top w:w="0" w:type="dxa"/>
              <w:left w:w="0" w:type="dxa"/>
              <w:bottom w:w="15" w:type="dxa"/>
              <w:right w:w="0" w:type="dxa"/>
            </w:tcMar>
            <w:vAlign w:val="center"/>
            <w:hideMark/>
          </w:tcPr>
          <w:p w14:paraId="348F21F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21651E6"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bottom"/>
            <w:hideMark/>
          </w:tcPr>
          <w:p w14:paraId="5D50D09A" w14:textId="77777777" w:rsidR="00000000" w:rsidRDefault="00000000">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FFFFFF"/>
            <w:vAlign w:val="bottom"/>
            <w:hideMark/>
          </w:tcPr>
          <w:p w14:paraId="005F7B17" w14:textId="77777777" w:rsidR="00000000" w:rsidRDefault="00000000">
            <w:pPr>
              <w:jc w:val="right"/>
              <w:rPr>
                <w:rFonts w:eastAsia="Times New Roman"/>
                <w:sz w:val="20"/>
                <w:szCs w:val="20"/>
              </w:rPr>
            </w:pPr>
            <w:r>
              <w:rPr>
                <w:rFonts w:eastAsia="Times New Roman"/>
                <w:sz w:val="20"/>
                <w:szCs w:val="20"/>
              </w:rPr>
              <w:t>104,836</w:t>
            </w:r>
          </w:p>
        </w:tc>
        <w:tc>
          <w:tcPr>
            <w:tcW w:w="50" w:type="pct"/>
            <w:shd w:val="clear" w:color="auto" w:fill="FFFFFF"/>
            <w:noWrap/>
            <w:tcMar>
              <w:top w:w="0" w:type="dxa"/>
              <w:left w:w="0" w:type="dxa"/>
              <w:bottom w:w="15" w:type="dxa"/>
              <w:right w:w="0" w:type="dxa"/>
            </w:tcMar>
            <w:vAlign w:val="center"/>
            <w:hideMark/>
          </w:tcPr>
          <w:p w14:paraId="6A01DE58" w14:textId="77777777" w:rsidR="00000000" w:rsidRDefault="00000000">
            <w:pPr>
              <w:pStyle w:val="NormalWeb"/>
              <w:spacing w:before="0" w:beforeAutospacing="0" w:after="0" w:afterAutospacing="0"/>
              <w:rPr>
                <w:sz w:val="20"/>
                <w:szCs w:val="20"/>
              </w:rPr>
            </w:pPr>
            <w:r>
              <w:rPr>
                <w:sz w:val="20"/>
                <w:szCs w:val="20"/>
              </w:rPr>
              <w:t> </w:t>
            </w:r>
          </w:p>
        </w:tc>
      </w:tr>
      <w:tr w:rsidR="00000000" w14:paraId="281B87B6" w14:textId="77777777">
        <w:trPr>
          <w:divId w:val="1950315554"/>
          <w:trHeight w:val="225"/>
          <w:tblCellSpacing w:w="15" w:type="dxa"/>
          <w:jc w:val="center"/>
        </w:trPr>
        <w:tc>
          <w:tcPr>
            <w:tcW w:w="0" w:type="auto"/>
            <w:shd w:val="clear" w:color="auto" w:fill="CCEEFF"/>
            <w:hideMark/>
          </w:tcPr>
          <w:p w14:paraId="143F7F9E" w14:textId="77777777" w:rsidR="00000000" w:rsidRDefault="00000000">
            <w:pPr>
              <w:pStyle w:val="NormalWeb"/>
              <w:spacing w:before="0" w:beforeAutospacing="0" w:after="0" w:afterAutospacing="0"/>
              <w:rPr>
                <w:sz w:val="20"/>
                <w:szCs w:val="20"/>
              </w:rPr>
            </w:pPr>
            <w:r>
              <w:rPr>
                <w:sz w:val="20"/>
                <w:szCs w:val="20"/>
              </w:rPr>
              <w:t>Cash at end of period</w:t>
            </w:r>
          </w:p>
        </w:tc>
        <w:tc>
          <w:tcPr>
            <w:tcW w:w="50" w:type="pct"/>
            <w:shd w:val="clear" w:color="auto" w:fill="CCEEFF"/>
            <w:noWrap/>
            <w:vAlign w:val="center"/>
            <w:hideMark/>
          </w:tcPr>
          <w:p w14:paraId="630F7CAE"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642F0676"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7B17C23E" w14:textId="77777777" w:rsidR="00000000" w:rsidRDefault="00000000">
            <w:pPr>
              <w:jc w:val="right"/>
              <w:rPr>
                <w:rFonts w:eastAsia="Times New Roman"/>
                <w:sz w:val="20"/>
                <w:szCs w:val="20"/>
              </w:rPr>
            </w:pPr>
            <w:r>
              <w:rPr>
                <w:rFonts w:eastAsia="Times New Roman"/>
                <w:sz w:val="20"/>
                <w:szCs w:val="20"/>
              </w:rPr>
              <w:t>87,963</w:t>
            </w:r>
          </w:p>
        </w:tc>
        <w:tc>
          <w:tcPr>
            <w:tcW w:w="50" w:type="pct"/>
            <w:shd w:val="clear" w:color="auto" w:fill="CCEEFF"/>
            <w:noWrap/>
            <w:tcMar>
              <w:top w:w="0" w:type="dxa"/>
              <w:left w:w="0" w:type="dxa"/>
              <w:bottom w:w="45" w:type="dxa"/>
              <w:right w:w="0" w:type="dxa"/>
            </w:tcMar>
            <w:vAlign w:val="center"/>
            <w:hideMark/>
          </w:tcPr>
          <w:p w14:paraId="5983BB8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DBD5527"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5378745C"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4F14DA4B" w14:textId="77777777" w:rsidR="00000000" w:rsidRDefault="00000000">
            <w:pPr>
              <w:jc w:val="right"/>
              <w:rPr>
                <w:rFonts w:eastAsia="Times New Roman"/>
                <w:sz w:val="20"/>
                <w:szCs w:val="20"/>
              </w:rPr>
            </w:pPr>
            <w:r>
              <w:rPr>
                <w:rFonts w:eastAsia="Times New Roman"/>
                <w:sz w:val="20"/>
                <w:szCs w:val="20"/>
              </w:rPr>
              <w:t>101,364</w:t>
            </w:r>
          </w:p>
        </w:tc>
        <w:tc>
          <w:tcPr>
            <w:tcW w:w="50" w:type="pct"/>
            <w:shd w:val="clear" w:color="auto" w:fill="CCEEFF"/>
            <w:noWrap/>
            <w:tcMar>
              <w:top w:w="0" w:type="dxa"/>
              <w:left w:w="0" w:type="dxa"/>
              <w:bottom w:w="45" w:type="dxa"/>
              <w:right w:w="0" w:type="dxa"/>
            </w:tcMar>
            <w:vAlign w:val="center"/>
            <w:hideMark/>
          </w:tcPr>
          <w:p w14:paraId="6E074629" w14:textId="77777777" w:rsidR="00000000" w:rsidRDefault="00000000">
            <w:pPr>
              <w:pStyle w:val="NormalWeb"/>
              <w:spacing w:before="0" w:beforeAutospacing="0" w:after="0" w:afterAutospacing="0"/>
              <w:rPr>
                <w:sz w:val="20"/>
                <w:szCs w:val="20"/>
              </w:rPr>
            </w:pPr>
            <w:r>
              <w:rPr>
                <w:sz w:val="20"/>
                <w:szCs w:val="20"/>
              </w:rPr>
              <w:t> </w:t>
            </w:r>
          </w:p>
        </w:tc>
      </w:tr>
      <w:tr w:rsidR="00000000" w14:paraId="676BE2B7" w14:textId="77777777">
        <w:trPr>
          <w:divId w:val="1950315554"/>
          <w:trHeight w:val="225"/>
          <w:tblCellSpacing w:w="15" w:type="dxa"/>
          <w:jc w:val="center"/>
        </w:trPr>
        <w:tc>
          <w:tcPr>
            <w:tcW w:w="0" w:type="auto"/>
            <w:shd w:val="clear" w:color="auto" w:fill="FFFFFF"/>
            <w:hideMark/>
          </w:tcPr>
          <w:p w14:paraId="43320B7D" w14:textId="77777777" w:rsidR="00000000" w:rsidRDefault="00000000">
            <w:pPr>
              <w:pStyle w:val="NormalWeb"/>
              <w:spacing w:before="0" w:beforeAutospacing="0" w:after="0" w:afterAutospacing="0"/>
              <w:rPr>
                <w:sz w:val="20"/>
                <w:szCs w:val="20"/>
              </w:rPr>
            </w:pPr>
            <w:r>
              <w:rPr>
                <w:sz w:val="20"/>
                <w:szCs w:val="20"/>
              </w:rPr>
              <w:t>Supplemental Disclosures of Cash Flow Information</w:t>
            </w:r>
          </w:p>
        </w:tc>
        <w:tc>
          <w:tcPr>
            <w:tcW w:w="50" w:type="pct"/>
            <w:shd w:val="clear" w:color="auto" w:fill="FFFFFF"/>
            <w:noWrap/>
            <w:vAlign w:val="center"/>
            <w:hideMark/>
          </w:tcPr>
          <w:p w14:paraId="71EF80F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346E29"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272E54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CD37C9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8604B0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12A5981"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0B8725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F068010" w14:textId="77777777" w:rsidR="00000000" w:rsidRDefault="00000000">
            <w:pPr>
              <w:pStyle w:val="NormalWeb"/>
              <w:spacing w:before="0" w:beforeAutospacing="0" w:after="0" w:afterAutospacing="0"/>
              <w:rPr>
                <w:sz w:val="20"/>
                <w:szCs w:val="20"/>
              </w:rPr>
            </w:pPr>
            <w:r>
              <w:rPr>
                <w:sz w:val="20"/>
                <w:szCs w:val="20"/>
              </w:rPr>
              <w:t> </w:t>
            </w:r>
          </w:p>
        </w:tc>
      </w:tr>
      <w:tr w:rsidR="00000000" w14:paraId="03B7AED7" w14:textId="77777777">
        <w:trPr>
          <w:divId w:val="1950315554"/>
          <w:trHeight w:val="225"/>
          <w:tblCellSpacing w:w="15" w:type="dxa"/>
          <w:jc w:val="center"/>
        </w:trPr>
        <w:tc>
          <w:tcPr>
            <w:tcW w:w="0" w:type="auto"/>
            <w:shd w:val="clear" w:color="auto" w:fill="CCEEFF"/>
            <w:hideMark/>
          </w:tcPr>
          <w:p w14:paraId="30E57EE4" w14:textId="77777777" w:rsidR="00000000" w:rsidRDefault="00000000">
            <w:pPr>
              <w:pStyle w:val="NormalWeb"/>
              <w:spacing w:before="0" w:beforeAutospacing="0" w:after="0" w:afterAutospacing="0"/>
              <w:ind w:firstLine="225"/>
              <w:rPr>
                <w:sz w:val="20"/>
                <w:szCs w:val="20"/>
              </w:rPr>
            </w:pPr>
            <w:r>
              <w:rPr>
                <w:sz w:val="20"/>
                <w:szCs w:val="20"/>
              </w:rPr>
              <w:t>Cash paid for Interest</w:t>
            </w:r>
          </w:p>
        </w:tc>
        <w:tc>
          <w:tcPr>
            <w:tcW w:w="50" w:type="pct"/>
            <w:shd w:val="clear" w:color="auto" w:fill="CCEEFF"/>
            <w:noWrap/>
            <w:vAlign w:val="center"/>
            <w:hideMark/>
          </w:tcPr>
          <w:p w14:paraId="6F41C6B2"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49707AA6"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7B1E0001"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45" w:type="dxa"/>
              <w:right w:w="0" w:type="dxa"/>
            </w:tcMar>
            <w:vAlign w:val="center"/>
            <w:hideMark/>
          </w:tcPr>
          <w:p w14:paraId="48F30E1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F6F64A3"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5F749F79"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1816D221" w14:textId="77777777" w:rsidR="00000000" w:rsidRDefault="00000000">
            <w:pPr>
              <w:jc w:val="right"/>
              <w:rPr>
                <w:rFonts w:eastAsia="Times New Roman"/>
                <w:sz w:val="20"/>
                <w:szCs w:val="20"/>
              </w:rPr>
            </w:pPr>
            <w:r>
              <w:rPr>
                <w:rFonts w:eastAsia="Times New Roman"/>
                <w:sz w:val="20"/>
                <w:szCs w:val="20"/>
              </w:rPr>
              <w:t>771</w:t>
            </w:r>
          </w:p>
        </w:tc>
        <w:tc>
          <w:tcPr>
            <w:tcW w:w="50" w:type="pct"/>
            <w:shd w:val="clear" w:color="auto" w:fill="CCEEFF"/>
            <w:noWrap/>
            <w:tcMar>
              <w:top w:w="0" w:type="dxa"/>
              <w:left w:w="0" w:type="dxa"/>
              <w:bottom w:w="45" w:type="dxa"/>
              <w:right w:w="0" w:type="dxa"/>
            </w:tcMar>
            <w:vAlign w:val="center"/>
            <w:hideMark/>
          </w:tcPr>
          <w:p w14:paraId="3E88086A" w14:textId="77777777" w:rsidR="00000000" w:rsidRDefault="00000000">
            <w:pPr>
              <w:pStyle w:val="NormalWeb"/>
              <w:spacing w:before="0" w:beforeAutospacing="0" w:after="0" w:afterAutospacing="0"/>
              <w:rPr>
                <w:sz w:val="20"/>
                <w:szCs w:val="20"/>
              </w:rPr>
            </w:pPr>
            <w:r>
              <w:rPr>
                <w:sz w:val="20"/>
                <w:szCs w:val="20"/>
              </w:rPr>
              <w:t> </w:t>
            </w:r>
          </w:p>
        </w:tc>
      </w:tr>
      <w:tr w:rsidR="00000000" w14:paraId="57E2DB59" w14:textId="77777777">
        <w:trPr>
          <w:divId w:val="1950315554"/>
          <w:trHeight w:val="225"/>
          <w:tblCellSpacing w:w="15" w:type="dxa"/>
          <w:jc w:val="center"/>
        </w:trPr>
        <w:tc>
          <w:tcPr>
            <w:tcW w:w="0" w:type="auto"/>
            <w:shd w:val="clear" w:color="auto" w:fill="FFFFFF"/>
            <w:hideMark/>
          </w:tcPr>
          <w:p w14:paraId="38BB29E6" w14:textId="77777777" w:rsidR="00000000" w:rsidRDefault="00000000">
            <w:pPr>
              <w:pStyle w:val="NormalWeb"/>
              <w:spacing w:before="0" w:beforeAutospacing="0" w:after="0" w:afterAutospacing="0"/>
              <w:ind w:firstLine="225"/>
              <w:rPr>
                <w:sz w:val="20"/>
                <w:szCs w:val="20"/>
              </w:rPr>
            </w:pPr>
            <w:r>
              <w:rPr>
                <w:sz w:val="20"/>
                <w:szCs w:val="20"/>
              </w:rPr>
              <w:t>Cash paid for Income taxes</w:t>
            </w:r>
          </w:p>
        </w:tc>
        <w:tc>
          <w:tcPr>
            <w:tcW w:w="50" w:type="pct"/>
            <w:shd w:val="clear" w:color="auto" w:fill="FFFFFF"/>
            <w:noWrap/>
            <w:vAlign w:val="center"/>
            <w:hideMark/>
          </w:tcPr>
          <w:p w14:paraId="7F433471"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503FD5BA"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3BF71205"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45" w:type="dxa"/>
              <w:right w:w="0" w:type="dxa"/>
            </w:tcMar>
            <w:vAlign w:val="center"/>
            <w:hideMark/>
          </w:tcPr>
          <w:p w14:paraId="107B0E4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BE07A8F"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4DCAB0F1"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73F2E417"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45" w:type="dxa"/>
              <w:right w:w="0" w:type="dxa"/>
            </w:tcMar>
            <w:vAlign w:val="center"/>
            <w:hideMark/>
          </w:tcPr>
          <w:p w14:paraId="48253EB1" w14:textId="77777777" w:rsidR="00000000" w:rsidRDefault="00000000">
            <w:pPr>
              <w:pStyle w:val="NormalWeb"/>
              <w:spacing w:before="0" w:beforeAutospacing="0" w:after="0" w:afterAutospacing="0"/>
              <w:rPr>
                <w:sz w:val="20"/>
                <w:szCs w:val="20"/>
              </w:rPr>
            </w:pPr>
            <w:r>
              <w:rPr>
                <w:sz w:val="20"/>
                <w:szCs w:val="20"/>
              </w:rPr>
              <w:t> </w:t>
            </w:r>
          </w:p>
        </w:tc>
      </w:tr>
    </w:tbl>
    <w:p w14:paraId="3505D760"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3C2442E2" w14:textId="77777777" w:rsidR="00000000" w:rsidRDefault="00000000">
      <w:pPr>
        <w:pStyle w:val="NormalWeb"/>
        <w:spacing w:before="0" w:beforeAutospacing="0" w:after="0" w:afterAutospacing="0"/>
        <w:jc w:val="center"/>
        <w:divId w:val="1950315554"/>
        <w:rPr>
          <w:sz w:val="20"/>
          <w:szCs w:val="20"/>
        </w:rPr>
      </w:pPr>
      <w:r>
        <w:rPr>
          <w:rStyle w:val="Strong"/>
          <w:sz w:val="20"/>
          <w:szCs w:val="20"/>
        </w:rPr>
        <w:t>See accompanying notes to condensed unaudited consolidated financial statements.</w:t>
      </w:r>
    </w:p>
    <w:p w14:paraId="5626BD1B" w14:textId="77777777" w:rsidR="00000000" w:rsidRDefault="00000000">
      <w:pPr>
        <w:pStyle w:val="NormalWeb"/>
        <w:spacing w:before="0" w:beforeAutospacing="0" w:after="0" w:afterAutospacing="0"/>
        <w:jc w:val="both"/>
        <w:divId w:val="1950315554"/>
        <w:rPr>
          <w:sz w:val="20"/>
          <w:szCs w:val="20"/>
        </w:rPr>
      </w:pPr>
      <w:r>
        <w:rPr>
          <w:rStyle w:val="Strong"/>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325FD1CE" w14:textId="77777777">
        <w:trPr>
          <w:divId w:val="1950315554"/>
          <w:trHeight w:val="225"/>
          <w:tblCellSpacing w:w="15" w:type="dxa"/>
          <w:jc w:val="center"/>
        </w:trPr>
        <w:tc>
          <w:tcPr>
            <w:tcW w:w="0" w:type="auto"/>
            <w:vAlign w:val="center"/>
            <w:hideMark/>
          </w:tcPr>
          <w:p w14:paraId="273188F4" w14:textId="77777777" w:rsidR="00000000" w:rsidRDefault="00000000">
            <w:pPr>
              <w:rPr>
                <w:rFonts w:eastAsia="Times New Roman"/>
                <w:sz w:val="20"/>
                <w:szCs w:val="20"/>
              </w:rPr>
            </w:pPr>
            <w:r>
              <w:rPr>
                <w:rFonts w:eastAsia="Times New Roman"/>
                <w:sz w:val="20"/>
                <w:szCs w:val="20"/>
              </w:rPr>
              <w:t> </w:t>
            </w:r>
          </w:p>
        </w:tc>
      </w:tr>
      <w:tr w:rsidR="00000000" w14:paraId="31C0E56F" w14:textId="77777777">
        <w:trPr>
          <w:divId w:val="1950315554"/>
          <w:trHeight w:val="225"/>
          <w:tblCellSpacing w:w="15" w:type="dxa"/>
          <w:jc w:val="center"/>
        </w:trPr>
        <w:tc>
          <w:tcPr>
            <w:tcW w:w="0" w:type="auto"/>
            <w:tcBorders>
              <w:bottom w:val="single" w:sz="6" w:space="0" w:color="000000"/>
            </w:tcBorders>
            <w:vAlign w:val="center"/>
            <w:hideMark/>
          </w:tcPr>
          <w:p w14:paraId="2100AB86" w14:textId="77777777" w:rsidR="00000000" w:rsidRDefault="00000000">
            <w:pPr>
              <w:jc w:val="center"/>
              <w:rPr>
                <w:rFonts w:eastAsia="Times New Roman"/>
                <w:sz w:val="20"/>
                <w:szCs w:val="20"/>
              </w:rPr>
            </w:pPr>
            <w:r>
              <w:rPr>
                <w:rFonts w:eastAsia="Times New Roman"/>
                <w:sz w:val="20"/>
                <w:szCs w:val="20"/>
              </w:rPr>
              <w:t>6</w:t>
            </w:r>
          </w:p>
        </w:tc>
      </w:tr>
      <w:tr w:rsidR="00000000" w14:paraId="27770FCC" w14:textId="77777777">
        <w:trPr>
          <w:divId w:val="1950315554"/>
          <w:trHeight w:val="225"/>
          <w:tblCellSpacing w:w="15" w:type="dxa"/>
          <w:jc w:val="center"/>
        </w:trPr>
        <w:tc>
          <w:tcPr>
            <w:tcW w:w="0" w:type="auto"/>
            <w:vAlign w:val="center"/>
            <w:hideMark/>
          </w:tcPr>
          <w:p w14:paraId="502E9E2D" w14:textId="77777777" w:rsidR="00000000" w:rsidRDefault="00000000">
            <w:pPr>
              <w:rPr>
                <w:rFonts w:eastAsia="Times New Roman"/>
                <w:sz w:val="20"/>
                <w:szCs w:val="20"/>
              </w:rPr>
            </w:pPr>
          </w:p>
        </w:tc>
      </w:tr>
      <w:tr w:rsidR="00000000" w14:paraId="7C5EC4DD" w14:textId="77777777">
        <w:trPr>
          <w:divId w:val="1950315554"/>
          <w:trHeight w:val="225"/>
          <w:tblCellSpacing w:w="15" w:type="dxa"/>
          <w:jc w:val="center"/>
        </w:trPr>
        <w:tc>
          <w:tcPr>
            <w:tcW w:w="0" w:type="auto"/>
            <w:vAlign w:val="center"/>
            <w:hideMark/>
          </w:tcPr>
          <w:p w14:paraId="1DA5CAB8" w14:textId="77777777" w:rsidR="00000000" w:rsidRDefault="00000000">
            <w:pPr>
              <w:rPr>
                <w:rFonts w:eastAsia="Times New Roman"/>
                <w:sz w:val="20"/>
                <w:szCs w:val="20"/>
              </w:rPr>
            </w:pPr>
          </w:p>
        </w:tc>
      </w:tr>
    </w:tbl>
    <w:p w14:paraId="5AB35230" w14:textId="77777777" w:rsidR="00000000" w:rsidRDefault="00000000">
      <w:pPr>
        <w:divId w:val="1950315554"/>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2C64D7AD"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33B2D254" w14:textId="77777777" w:rsidR="00000000" w:rsidRDefault="00000000">
      <w:pPr>
        <w:pStyle w:val="NormalWeb"/>
        <w:spacing w:before="0" w:beforeAutospacing="0" w:after="0" w:afterAutospacing="0"/>
        <w:jc w:val="center"/>
        <w:divId w:val="1950315554"/>
        <w:rPr>
          <w:sz w:val="20"/>
          <w:szCs w:val="20"/>
        </w:rPr>
      </w:pPr>
      <w:r>
        <w:rPr>
          <w:rStyle w:val="atag"/>
          <w:b/>
          <w:bCs/>
          <w:sz w:val="20"/>
          <w:szCs w:val="20"/>
        </w:rPr>
        <w:t>ADVANCED OXYGEN TECHNOLOGIES, INC. </w:t>
      </w:r>
    </w:p>
    <w:p w14:paraId="6E3BA91E" w14:textId="77777777" w:rsidR="00000000" w:rsidRDefault="00000000">
      <w:pPr>
        <w:pStyle w:val="NormalWeb"/>
        <w:spacing w:before="0" w:beforeAutospacing="0" w:after="0" w:afterAutospacing="0"/>
        <w:jc w:val="center"/>
        <w:divId w:val="1950315554"/>
        <w:rPr>
          <w:sz w:val="20"/>
          <w:szCs w:val="20"/>
        </w:rPr>
      </w:pPr>
      <w:r>
        <w:rPr>
          <w:rStyle w:val="Strong"/>
          <w:sz w:val="20"/>
          <w:szCs w:val="20"/>
        </w:rPr>
        <w:t>NOTES TO CONDENSED CONSOLIDATED FINANCIAL STATEMENTS</w:t>
      </w:r>
    </w:p>
    <w:p w14:paraId="01D3E47B" w14:textId="77777777" w:rsidR="00000000" w:rsidRDefault="00000000">
      <w:pPr>
        <w:pStyle w:val="NormalWeb"/>
        <w:spacing w:before="0" w:beforeAutospacing="0" w:after="0" w:afterAutospacing="0"/>
        <w:jc w:val="center"/>
        <w:divId w:val="1950315554"/>
        <w:rPr>
          <w:sz w:val="20"/>
          <w:szCs w:val="20"/>
        </w:rPr>
      </w:pPr>
      <w:r>
        <w:rPr>
          <w:sz w:val="20"/>
          <w:szCs w:val="20"/>
        </w:rPr>
        <w:t> </w:t>
      </w:r>
    </w:p>
    <w:p w14:paraId="38F0EA79" w14:textId="77777777" w:rsidR="00000000" w:rsidRDefault="00000000">
      <w:pPr>
        <w:pStyle w:val="NormalWeb"/>
        <w:spacing w:before="0" w:beforeAutospacing="0" w:after="0" w:afterAutospacing="0"/>
        <w:jc w:val="both"/>
        <w:divId w:val="1950315554"/>
        <w:rPr>
          <w:sz w:val="20"/>
          <w:szCs w:val="20"/>
        </w:rPr>
      </w:pPr>
      <w:r>
        <w:rPr>
          <w:rStyle w:val="Strong"/>
          <w:sz w:val="20"/>
          <w:szCs w:val="20"/>
        </w:rPr>
        <w:t>NOTE 1 - ORGANIZATION AND LINE OF BUSINESS:</w:t>
      </w:r>
    </w:p>
    <w:p w14:paraId="0D5FE8BF"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3370A820" w14:textId="77777777" w:rsidR="00000000" w:rsidRDefault="00000000">
      <w:pPr>
        <w:pStyle w:val="NormalWeb"/>
        <w:spacing w:before="0" w:beforeAutospacing="0" w:after="0" w:afterAutospacing="0"/>
        <w:jc w:val="both"/>
        <w:divId w:val="1950315554"/>
        <w:rPr>
          <w:sz w:val="20"/>
          <w:szCs w:val="20"/>
        </w:rPr>
      </w:pPr>
      <w:r>
        <w:rPr>
          <w:rStyle w:val="Emphasis"/>
          <w:sz w:val="20"/>
          <w:szCs w:val="20"/>
        </w:rPr>
        <w:t>Organization:</w:t>
      </w:r>
    </w:p>
    <w:p w14:paraId="03EEAB12"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7625840A" w14:textId="77777777" w:rsidR="00000000" w:rsidRDefault="00000000">
      <w:pPr>
        <w:pStyle w:val="NormalWeb"/>
        <w:spacing w:before="0" w:beforeAutospacing="0" w:after="0" w:afterAutospacing="0"/>
        <w:jc w:val="both"/>
        <w:divId w:val="1950315554"/>
        <w:rPr>
          <w:sz w:val="20"/>
          <w:szCs w:val="20"/>
        </w:rPr>
      </w:pPr>
      <w:r>
        <w:rPr>
          <w:sz w:val="20"/>
          <w:szCs w:val="20"/>
        </w:rPr>
        <w:t>Advanced Oxygen Technologies Inc, (“Advanced Oxygen Technologies”, “AOXY”, or the “Company”), was incorporated in Delaware in 1981 under the name Aquanautics Corporation and was, from 1985 until May 1995, a startup stage specialty materials company producing new oxygen control technologies. From May of 1995 through December of 1997 the Company had minimal operations and was seeking funding for operations and companies to which it could merge or acquire. In March of 1998 the Company began operations again in California. From 1998 through 2000, the business produced and sold CD- ROMS for conference events, advertisement sales on the CD’s, database management and event marketing all associated with conference events. From 2000 through March of 2003, the business consisted solely of database management. From 2003 through April 2005, the business operations were derived totally from the Company’s wholly owned business, IP Service, ApS, a Danish IP security vulnerability company (“IP Service”). Since then, business operations have been solely derived from its wholly owned subsidiaries Anton Nielsen Vojens, ApS (“ANV”), Sharx Inc. and its wholly owned subsidiary Sharx DK ApS (collectively “Sharx”).</w:t>
      </w:r>
    </w:p>
    <w:p w14:paraId="18475DCF"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04E69084" w14:textId="77777777" w:rsidR="00000000" w:rsidRDefault="00000000">
      <w:pPr>
        <w:pStyle w:val="NormalWeb"/>
        <w:spacing w:before="0" w:beforeAutospacing="0" w:after="0" w:afterAutospacing="0"/>
        <w:jc w:val="both"/>
        <w:divId w:val="1950315554"/>
        <w:rPr>
          <w:sz w:val="20"/>
          <w:szCs w:val="20"/>
        </w:rPr>
      </w:pPr>
      <w:r>
        <w:rPr>
          <w:rStyle w:val="Emphasis"/>
          <w:sz w:val="20"/>
          <w:szCs w:val="20"/>
        </w:rPr>
        <w:t>Lines of Business:</w:t>
      </w:r>
    </w:p>
    <w:p w14:paraId="1C42C1EA"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4815FD0F" w14:textId="77777777" w:rsidR="00000000" w:rsidRDefault="00000000">
      <w:pPr>
        <w:pStyle w:val="NormalWeb"/>
        <w:spacing w:before="0" w:beforeAutospacing="0" w:after="0" w:afterAutospacing="0"/>
        <w:jc w:val="both"/>
        <w:divId w:val="1950315554"/>
        <w:rPr>
          <w:sz w:val="20"/>
          <w:szCs w:val="20"/>
        </w:rPr>
      </w:pPr>
      <w:r>
        <w:rPr>
          <w:sz w:val="20"/>
          <w:szCs w:val="20"/>
        </w:rPr>
        <w:t>Advanced Oxygen Technologies, Inc. operations are derived from its wholly owned subsidiaries Anton Nielsen Vojens, ApS (“ANV”), Sharx Inc. and its wholly owned subsidiary Sharx DK ApS (collectively “Sharx”).</w:t>
      </w:r>
    </w:p>
    <w:p w14:paraId="0E99F421"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43375AFF" w14:textId="77777777" w:rsidR="00000000" w:rsidRDefault="00000000">
      <w:pPr>
        <w:pStyle w:val="NormalWeb"/>
        <w:spacing w:before="0" w:beforeAutospacing="0" w:after="0" w:afterAutospacing="0"/>
        <w:jc w:val="both"/>
        <w:divId w:val="1950315554"/>
        <w:rPr>
          <w:sz w:val="20"/>
          <w:szCs w:val="20"/>
        </w:rPr>
      </w:pPr>
      <w:r>
        <w:rPr>
          <w:sz w:val="20"/>
          <w:szCs w:val="20"/>
        </w:rPr>
        <w:t>ANV is a Danish company that owns commercial real estate in Vojens, Denmark. ANV’s revenues are derived solely from the lease revenue from its real estate. Circle K Denmark A/S, formerly StatOil A/S, leases the facility from ANV. The lease expires in 2026.</w:t>
      </w:r>
    </w:p>
    <w:p w14:paraId="3DAACDA4"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5C9FE0B9" w14:textId="77777777" w:rsidR="00000000" w:rsidRDefault="00000000">
      <w:pPr>
        <w:pStyle w:val="NormalWeb"/>
        <w:spacing w:before="0" w:beforeAutospacing="0" w:after="0" w:afterAutospacing="0"/>
        <w:jc w:val="both"/>
        <w:divId w:val="1950315554"/>
        <w:rPr>
          <w:sz w:val="20"/>
          <w:szCs w:val="20"/>
        </w:rPr>
      </w:pPr>
      <w:r>
        <w:rPr>
          <w:sz w:val="20"/>
          <w:szCs w:val="20"/>
        </w:rPr>
        <w:t>Sharx Inc. is a Wyoming corporation incorporated in 2020 that owns Sharx DK ApS. Sharx Inc. operations are derived from its wholly owned subsidiary Sharx DK ApS. Sharx Inc. has no other operations and performs administrative functions for itself and its subsidiary.</w:t>
      </w:r>
    </w:p>
    <w:p w14:paraId="7C7CF25E"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606B0632" w14:textId="77777777" w:rsidR="00000000" w:rsidRDefault="00000000">
      <w:pPr>
        <w:pStyle w:val="NormalWeb"/>
        <w:spacing w:before="0" w:beforeAutospacing="0" w:after="0" w:afterAutospacing="0"/>
        <w:jc w:val="both"/>
        <w:divId w:val="1950315554"/>
        <w:rPr>
          <w:sz w:val="20"/>
          <w:szCs w:val="20"/>
        </w:rPr>
      </w:pPr>
      <w:r>
        <w:rPr>
          <w:sz w:val="20"/>
          <w:szCs w:val="20"/>
        </w:rPr>
        <w:t>Sharx DK ApS is a Danish company, incorporated in 2020. On June 30, 2020, Sharx DK ApS, entered into a Distribution Agreement (the “Distribution Agreement”) with a third party vendor, Cleaver ApS, a Danish corporation (“Cleaver”), whereby Cleaver has appointed the Company as Cleaver’s nonexclusive distributor of its products in Europe, South America and North America. Cleaver is a manufacturer of a line of products for the logistics and cargo industry.  Sharx had no activity for the period ending September 30, 2024. </w:t>
      </w:r>
    </w:p>
    <w:p w14:paraId="04D9845C"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27B768E2" w14:textId="77777777" w:rsidR="00000000" w:rsidRDefault="00000000">
      <w:pPr>
        <w:pStyle w:val="NormalWeb"/>
        <w:spacing w:before="0" w:beforeAutospacing="0" w:after="0" w:afterAutospacing="0"/>
        <w:jc w:val="both"/>
        <w:divId w:val="1950315554"/>
        <w:rPr>
          <w:sz w:val="20"/>
          <w:szCs w:val="20"/>
        </w:rPr>
      </w:pPr>
      <w:r>
        <w:rPr>
          <w:rStyle w:val="Strong"/>
          <w:sz w:val="20"/>
          <w:szCs w:val="20"/>
        </w:rPr>
        <w:t>NOTE 2 - SUMMARY OF SIGNIFICANT ACCOUNTING POLICIES:</w:t>
      </w:r>
    </w:p>
    <w:p w14:paraId="423F6711"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1561BD29" w14:textId="77777777" w:rsidR="00000000" w:rsidRDefault="00000000">
      <w:pPr>
        <w:pStyle w:val="NormalWeb"/>
        <w:spacing w:before="0" w:beforeAutospacing="0" w:after="0" w:afterAutospacing="0"/>
        <w:jc w:val="both"/>
        <w:divId w:val="1950315554"/>
        <w:rPr>
          <w:sz w:val="20"/>
          <w:szCs w:val="20"/>
        </w:rPr>
      </w:pPr>
      <w:r>
        <w:rPr>
          <w:rStyle w:val="Emphasis"/>
          <w:sz w:val="20"/>
          <w:szCs w:val="20"/>
        </w:rPr>
        <w:t>Principles of Consolidation:</w:t>
      </w:r>
    </w:p>
    <w:p w14:paraId="61A29A65"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3609FFFD" w14:textId="77777777" w:rsidR="00000000" w:rsidRDefault="00000000">
      <w:pPr>
        <w:pStyle w:val="NormalWeb"/>
        <w:spacing w:before="0" w:beforeAutospacing="0" w:after="0" w:afterAutospacing="0"/>
        <w:jc w:val="both"/>
        <w:divId w:val="1950315554"/>
        <w:rPr>
          <w:sz w:val="20"/>
          <w:szCs w:val="20"/>
        </w:rPr>
      </w:pPr>
      <w:r>
        <w:rPr>
          <w:sz w:val="20"/>
          <w:szCs w:val="20"/>
        </w:rPr>
        <w:t>The accompanying consolidated financial statements include the accounts of the Company and its wholly-owned subsidiaries (ANV and Sharx), after elimination of all intercompany accounts, transactions, and profits.</w:t>
      </w:r>
    </w:p>
    <w:p w14:paraId="38AE6AF2"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16499E2F" w14:textId="77777777" w:rsidR="00000000" w:rsidRDefault="00000000">
      <w:pPr>
        <w:pStyle w:val="NormalWeb"/>
        <w:spacing w:before="0" w:beforeAutospacing="0" w:after="0" w:afterAutospacing="0"/>
        <w:jc w:val="both"/>
        <w:divId w:val="1950315554"/>
        <w:rPr>
          <w:sz w:val="20"/>
          <w:szCs w:val="20"/>
        </w:rPr>
      </w:pPr>
      <w:r>
        <w:rPr>
          <w:rStyle w:val="Emphasis"/>
          <w:sz w:val="20"/>
          <w:szCs w:val="20"/>
        </w:rPr>
        <w:t>Basis of Presentation:</w:t>
      </w:r>
    </w:p>
    <w:p w14:paraId="21462381"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1ACCC8B5" w14:textId="77777777" w:rsidR="00000000" w:rsidRDefault="00000000">
      <w:pPr>
        <w:pStyle w:val="NormalWeb"/>
        <w:spacing w:before="0" w:beforeAutospacing="0" w:after="0" w:afterAutospacing="0"/>
        <w:jc w:val="both"/>
        <w:divId w:val="1950315554"/>
        <w:rPr>
          <w:sz w:val="20"/>
          <w:szCs w:val="20"/>
        </w:rPr>
      </w:pPr>
      <w:r>
        <w:rPr>
          <w:sz w:val="20"/>
          <w:szCs w:val="20"/>
        </w:rPr>
        <w:t>The preparation of financial statements in conformity with accounting principles generally accepted in the United States of America requires our management to make estimates and assumptions that affect the reported amounts of assets and liabilities and disclosures of contingent assets and liabilities at the date of the financial statements and the reported amounts of revenue and expenses during the reporting period. Actual results could differ from those estimates. The Company’s fiscal year end is June 30.</w:t>
      </w:r>
    </w:p>
    <w:p w14:paraId="3D3C8E1D" w14:textId="77777777" w:rsidR="00000000" w:rsidRDefault="00000000">
      <w:pPr>
        <w:pStyle w:val="NormalWeb"/>
        <w:spacing w:before="0" w:beforeAutospacing="0" w:after="0" w:afterAutospacing="0"/>
        <w:jc w:val="both"/>
        <w:divId w:val="195031555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36A119A5" w14:textId="77777777">
        <w:trPr>
          <w:divId w:val="1950315554"/>
          <w:trHeight w:val="225"/>
          <w:tblCellSpacing w:w="15" w:type="dxa"/>
          <w:jc w:val="center"/>
        </w:trPr>
        <w:tc>
          <w:tcPr>
            <w:tcW w:w="0" w:type="auto"/>
            <w:vAlign w:val="center"/>
            <w:hideMark/>
          </w:tcPr>
          <w:p w14:paraId="5724B784" w14:textId="77777777" w:rsidR="00000000" w:rsidRDefault="00000000">
            <w:pPr>
              <w:rPr>
                <w:rFonts w:eastAsia="Times New Roman"/>
                <w:sz w:val="20"/>
                <w:szCs w:val="20"/>
              </w:rPr>
            </w:pPr>
            <w:r>
              <w:rPr>
                <w:rFonts w:eastAsia="Times New Roman"/>
                <w:sz w:val="20"/>
                <w:szCs w:val="20"/>
              </w:rPr>
              <w:lastRenderedPageBreak/>
              <w:t> </w:t>
            </w:r>
          </w:p>
        </w:tc>
      </w:tr>
      <w:tr w:rsidR="00000000" w14:paraId="077DA7DB" w14:textId="77777777">
        <w:trPr>
          <w:divId w:val="1950315554"/>
          <w:trHeight w:val="225"/>
          <w:tblCellSpacing w:w="15" w:type="dxa"/>
          <w:jc w:val="center"/>
        </w:trPr>
        <w:tc>
          <w:tcPr>
            <w:tcW w:w="0" w:type="auto"/>
            <w:tcBorders>
              <w:bottom w:val="single" w:sz="6" w:space="0" w:color="000000"/>
            </w:tcBorders>
            <w:vAlign w:val="center"/>
            <w:hideMark/>
          </w:tcPr>
          <w:p w14:paraId="5D61AED9" w14:textId="77777777" w:rsidR="00000000" w:rsidRDefault="00000000">
            <w:pPr>
              <w:jc w:val="center"/>
              <w:rPr>
                <w:rFonts w:eastAsia="Times New Roman"/>
                <w:sz w:val="20"/>
                <w:szCs w:val="20"/>
              </w:rPr>
            </w:pPr>
            <w:r>
              <w:rPr>
                <w:rFonts w:eastAsia="Times New Roman"/>
                <w:sz w:val="20"/>
                <w:szCs w:val="20"/>
              </w:rPr>
              <w:t>7</w:t>
            </w:r>
          </w:p>
        </w:tc>
      </w:tr>
      <w:tr w:rsidR="00000000" w14:paraId="7CEF27ED" w14:textId="77777777">
        <w:trPr>
          <w:divId w:val="1950315554"/>
          <w:trHeight w:val="225"/>
          <w:tblCellSpacing w:w="15" w:type="dxa"/>
          <w:jc w:val="center"/>
        </w:trPr>
        <w:tc>
          <w:tcPr>
            <w:tcW w:w="0" w:type="auto"/>
            <w:vAlign w:val="center"/>
            <w:hideMark/>
          </w:tcPr>
          <w:p w14:paraId="7A9D3B0C" w14:textId="77777777" w:rsidR="00000000" w:rsidRDefault="00000000">
            <w:pPr>
              <w:rPr>
                <w:rFonts w:eastAsia="Times New Roman"/>
                <w:sz w:val="20"/>
                <w:szCs w:val="20"/>
              </w:rPr>
            </w:pPr>
          </w:p>
        </w:tc>
      </w:tr>
      <w:tr w:rsidR="00000000" w14:paraId="71062187" w14:textId="77777777">
        <w:trPr>
          <w:divId w:val="1950315554"/>
          <w:trHeight w:val="225"/>
          <w:tblCellSpacing w:w="15" w:type="dxa"/>
          <w:jc w:val="center"/>
        </w:trPr>
        <w:tc>
          <w:tcPr>
            <w:tcW w:w="0" w:type="auto"/>
            <w:vAlign w:val="center"/>
            <w:hideMark/>
          </w:tcPr>
          <w:p w14:paraId="7DDBB6F0" w14:textId="77777777" w:rsidR="00000000" w:rsidRDefault="00000000">
            <w:pPr>
              <w:rPr>
                <w:rFonts w:eastAsia="Times New Roman"/>
                <w:sz w:val="20"/>
                <w:szCs w:val="20"/>
              </w:rPr>
            </w:pPr>
          </w:p>
        </w:tc>
      </w:tr>
    </w:tbl>
    <w:p w14:paraId="13411A21" w14:textId="77777777" w:rsidR="00000000" w:rsidRDefault="00000000">
      <w:pPr>
        <w:divId w:val="1950315554"/>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43940E9F"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2201D12A" w14:textId="77777777" w:rsidR="00000000" w:rsidRDefault="00000000">
      <w:pPr>
        <w:pStyle w:val="NormalWeb"/>
        <w:spacing w:before="0" w:beforeAutospacing="0" w:after="0" w:afterAutospacing="0"/>
        <w:jc w:val="center"/>
        <w:divId w:val="1950315554"/>
        <w:rPr>
          <w:sz w:val="20"/>
          <w:szCs w:val="20"/>
        </w:rPr>
      </w:pPr>
      <w:r>
        <w:rPr>
          <w:rStyle w:val="Strong"/>
          <w:sz w:val="20"/>
          <w:szCs w:val="20"/>
        </w:rPr>
        <w:t>ADVANCED OXYGEN TECHNOLOGIES, INC.</w:t>
      </w:r>
    </w:p>
    <w:p w14:paraId="3AC20536" w14:textId="77777777" w:rsidR="00000000" w:rsidRDefault="00000000">
      <w:pPr>
        <w:pStyle w:val="NormalWeb"/>
        <w:spacing w:before="0" w:beforeAutospacing="0" w:after="0" w:afterAutospacing="0"/>
        <w:jc w:val="center"/>
        <w:divId w:val="1950315554"/>
        <w:rPr>
          <w:sz w:val="20"/>
          <w:szCs w:val="20"/>
        </w:rPr>
      </w:pPr>
      <w:r>
        <w:rPr>
          <w:rStyle w:val="Strong"/>
          <w:sz w:val="20"/>
          <w:szCs w:val="20"/>
        </w:rPr>
        <w:t>NOTES TO CONDENSED CONSOLIDATED FINANCIAL STATEMENTS (continued)</w:t>
      </w:r>
    </w:p>
    <w:p w14:paraId="404EB100" w14:textId="77777777" w:rsidR="00000000" w:rsidRDefault="00000000">
      <w:pPr>
        <w:pStyle w:val="NormalWeb"/>
        <w:spacing w:before="0" w:beforeAutospacing="0" w:after="0" w:afterAutospacing="0"/>
        <w:jc w:val="center"/>
        <w:divId w:val="1950315554"/>
        <w:rPr>
          <w:sz w:val="20"/>
          <w:szCs w:val="20"/>
        </w:rPr>
      </w:pPr>
      <w:r>
        <w:rPr>
          <w:sz w:val="20"/>
          <w:szCs w:val="20"/>
        </w:rPr>
        <w:t> </w:t>
      </w:r>
    </w:p>
    <w:p w14:paraId="25E91250" w14:textId="77777777" w:rsidR="00000000" w:rsidRDefault="00000000">
      <w:pPr>
        <w:pStyle w:val="NormalWeb"/>
        <w:spacing w:before="0" w:beforeAutospacing="0" w:after="0" w:afterAutospacing="0"/>
        <w:jc w:val="both"/>
        <w:divId w:val="1950315554"/>
        <w:rPr>
          <w:sz w:val="20"/>
          <w:szCs w:val="20"/>
        </w:rPr>
      </w:pPr>
      <w:r>
        <w:rPr>
          <w:sz w:val="20"/>
          <w:szCs w:val="20"/>
        </w:rPr>
        <w:t>The accompanying condensed consolidated financial statements are unaudited. All adjustments considered necessary for a fair presentation of financial position, results of operations, and cash flows at the dates and for the periods presented have been included. The results of operations of any interim period are not necessarily indicative of the results of operations for the full year. All intercompany balances are eliminated in consolidation.</w:t>
      </w:r>
    </w:p>
    <w:p w14:paraId="79703B36"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619C70A4" w14:textId="77777777" w:rsidR="00000000" w:rsidRDefault="00000000">
      <w:pPr>
        <w:pStyle w:val="NormalWeb"/>
        <w:spacing w:before="0" w:beforeAutospacing="0" w:after="0" w:afterAutospacing="0"/>
        <w:jc w:val="both"/>
        <w:divId w:val="1950315554"/>
        <w:rPr>
          <w:sz w:val="20"/>
          <w:szCs w:val="20"/>
        </w:rPr>
      </w:pPr>
      <w:r>
        <w:rPr>
          <w:sz w:val="20"/>
          <w:szCs w:val="20"/>
        </w:rPr>
        <w:t>Certain information and note disclosures normally included in annual financial statements have been condensed or omitted from these interim financial statements; these financial statements should be read in conjunction with the financial statements and notes thereto included in our Form 10-K for the year ended June 30, 2024.</w:t>
      </w:r>
    </w:p>
    <w:p w14:paraId="499A1E51"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3889E1FE" w14:textId="77777777" w:rsidR="00000000" w:rsidRDefault="00000000">
      <w:pPr>
        <w:pStyle w:val="NormalWeb"/>
        <w:spacing w:before="0" w:beforeAutospacing="0" w:after="0" w:afterAutospacing="0"/>
        <w:jc w:val="both"/>
        <w:divId w:val="1950315554"/>
        <w:rPr>
          <w:sz w:val="20"/>
          <w:szCs w:val="20"/>
        </w:rPr>
      </w:pPr>
      <w:r>
        <w:rPr>
          <w:rStyle w:val="Emphasis"/>
          <w:sz w:val="20"/>
          <w:szCs w:val="20"/>
        </w:rPr>
        <w:t>Use of Estimates</w:t>
      </w:r>
    </w:p>
    <w:p w14:paraId="1CAF9B93"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17F02920" w14:textId="77777777" w:rsidR="00000000" w:rsidRDefault="00000000">
      <w:pPr>
        <w:pStyle w:val="NormalWeb"/>
        <w:spacing w:before="0" w:beforeAutospacing="0" w:after="0" w:afterAutospacing="0"/>
        <w:jc w:val="both"/>
        <w:divId w:val="1950315554"/>
        <w:rPr>
          <w:sz w:val="20"/>
          <w:szCs w:val="20"/>
        </w:rPr>
      </w:pPr>
      <w:r>
        <w:rPr>
          <w:sz w:val="20"/>
          <w:szCs w:val="20"/>
        </w:rPr>
        <w:t>The preparation of financial statements in conformity with accounting principles generally accepted in the United States of America requires our management to make estimates and assumptions that affect the reported amounts of assets and liabilities and disclosures of contingent assets and liabilities at the date of the financial statements and the reported amounts of revenue and expenses during the reporting period. Actual results could differ from those estimates.</w:t>
      </w:r>
    </w:p>
    <w:p w14:paraId="7366787A"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3D28E7F1" w14:textId="77777777" w:rsidR="00000000" w:rsidRDefault="00000000">
      <w:pPr>
        <w:pStyle w:val="NormalWeb"/>
        <w:spacing w:before="0" w:beforeAutospacing="0" w:after="0" w:afterAutospacing="0"/>
        <w:jc w:val="both"/>
        <w:divId w:val="1950315554"/>
        <w:rPr>
          <w:sz w:val="20"/>
          <w:szCs w:val="20"/>
        </w:rPr>
      </w:pPr>
      <w:r>
        <w:rPr>
          <w:rStyle w:val="Emphasis"/>
          <w:sz w:val="20"/>
          <w:szCs w:val="20"/>
        </w:rPr>
        <w:t>Revenue Recognition:</w:t>
      </w:r>
    </w:p>
    <w:p w14:paraId="6556D9B2"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4FEA7700" w14:textId="77777777" w:rsidR="00000000" w:rsidRDefault="00000000">
      <w:pPr>
        <w:pStyle w:val="NormalWeb"/>
        <w:spacing w:before="0" w:beforeAutospacing="0" w:after="0" w:afterAutospacing="0"/>
        <w:jc w:val="both"/>
        <w:divId w:val="1950315554"/>
        <w:rPr>
          <w:sz w:val="20"/>
          <w:szCs w:val="20"/>
        </w:rPr>
      </w:pPr>
      <w:r>
        <w:rPr>
          <w:sz w:val="20"/>
          <w:szCs w:val="20"/>
          <w:u w:val="single"/>
        </w:rPr>
        <w:t>Revenue from Contracts with Customers </w:t>
      </w:r>
    </w:p>
    <w:p w14:paraId="70E42612"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7B957007" w14:textId="77777777" w:rsidR="00000000" w:rsidRDefault="00000000">
      <w:pPr>
        <w:pStyle w:val="NormalWeb"/>
        <w:spacing w:before="0" w:beforeAutospacing="0" w:after="0" w:afterAutospacing="0"/>
        <w:jc w:val="both"/>
        <w:divId w:val="1950315554"/>
        <w:rPr>
          <w:sz w:val="20"/>
          <w:szCs w:val="20"/>
        </w:rPr>
      </w:pPr>
      <w:r>
        <w:rPr>
          <w:sz w:val="20"/>
          <w:szCs w:val="20"/>
        </w:rPr>
        <w:t>For our rental revenue and commission revenue, we recognize revenue under the five steps in Topic 606, which are as follows: 1) identify the contract with the customer; 2) identify the performance obligations in the contract; 3) determine the transaction price; 4) allocate the transaction price to the performance obligations; and 5) recognize revenue when (or as) performance obligations are satisfied.</w:t>
      </w:r>
    </w:p>
    <w:p w14:paraId="2EF7C789"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72AEAA82" w14:textId="77777777" w:rsidR="00000000" w:rsidRDefault="00000000">
      <w:pPr>
        <w:pStyle w:val="NormalWeb"/>
        <w:spacing w:before="0" w:beforeAutospacing="0" w:after="0" w:afterAutospacing="0"/>
        <w:jc w:val="both"/>
        <w:divId w:val="1950315554"/>
        <w:rPr>
          <w:sz w:val="20"/>
          <w:szCs w:val="20"/>
        </w:rPr>
      </w:pPr>
      <w:r>
        <w:rPr>
          <w:sz w:val="20"/>
          <w:szCs w:val="20"/>
          <w:u w:val="single"/>
        </w:rPr>
        <w:t>Rental Revenue</w:t>
      </w:r>
    </w:p>
    <w:p w14:paraId="31D031F7"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1B19AA92" w14:textId="77777777" w:rsidR="00000000" w:rsidRDefault="00000000">
      <w:pPr>
        <w:pStyle w:val="NormalWeb"/>
        <w:spacing w:before="0" w:beforeAutospacing="0" w:after="0" w:afterAutospacing="0"/>
        <w:jc w:val="both"/>
        <w:divId w:val="1950315554"/>
        <w:rPr>
          <w:sz w:val="20"/>
          <w:szCs w:val="20"/>
        </w:rPr>
      </w:pPr>
      <w:r>
        <w:rPr>
          <w:sz w:val="20"/>
          <w:szCs w:val="20"/>
        </w:rPr>
        <w:t>Rental revenue is derived from the Commercial Property lease in which quarterly payments are received pursuant to the property lease which is in effect until 2026. We recognize revenue when we have satisfied a performance obligation by transferring control over a product or delivering a service to a client. We measure revenue based upon the consideration set forth in an arrangement or contract with a client. We recognize revenue from these services when the services are completed. If we are paid in advance for these services, we record such payment as a contract liability until we complete the services. As of September 30, 2024, the Company recorded $3,126 of contract liabilities in connection to rental revenues.</w:t>
      </w:r>
    </w:p>
    <w:p w14:paraId="42B174B6"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2CD74382" w14:textId="77777777" w:rsidR="00000000" w:rsidRDefault="00000000">
      <w:pPr>
        <w:pStyle w:val="NormalWeb"/>
        <w:spacing w:before="0" w:beforeAutospacing="0" w:after="0" w:afterAutospacing="0"/>
        <w:jc w:val="both"/>
        <w:divId w:val="1950315554"/>
        <w:rPr>
          <w:sz w:val="20"/>
          <w:szCs w:val="20"/>
        </w:rPr>
      </w:pPr>
      <w:r>
        <w:rPr>
          <w:sz w:val="20"/>
          <w:szCs w:val="20"/>
        </w:rPr>
        <w:t>The Company leases land to a customer. We, as a lessor, retain substantially all of the risks and benefits of ownership of the investment properties and account for our leases as operating leases. We accrue fixed lease income on a straight-line basis over the terms of the leases when we believe substantially all lease income, including the related straight-line rent receivable, is probable of collection. For our leases, we receive a fixed payment from the customer which is recognized as lease income on a straight-line basis over the term of the lease beginning with the adoption of ASC 842.</w:t>
      </w:r>
    </w:p>
    <w:p w14:paraId="5945A073"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5F294DE4" w14:textId="77777777" w:rsidR="00000000" w:rsidRDefault="00000000">
      <w:pPr>
        <w:pStyle w:val="NormalWeb"/>
        <w:spacing w:before="0" w:beforeAutospacing="0" w:after="0" w:afterAutospacing="0"/>
        <w:jc w:val="both"/>
        <w:divId w:val="1950315554"/>
        <w:rPr>
          <w:sz w:val="20"/>
          <w:szCs w:val="20"/>
        </w:rPr>
      </w:pPr>
      <w:r>
        <w:rPr>
          <w:sz w:val="20"/>
          <w:szCs w:val="20"/>
        </w:rPr>
        <w:t>In April 2020, the FASB staff released guidance focused on treatment of concessions related to the effects of COVID-19 on the application of lease modification guidance in Accounting Standards Codification (ASC) 842, “Leases.” The guidance provides a practical expedient to forgo the associated reassessments required by ASC 842 when changes to a lease result in similar or lower future consideration. We have elected to generally account for rent abatements as negative variable lease consideration in the period granted, or in the period we determine we expect to grant an abatement. Further abatements granted in the future will reduce lease income in the period we grant, or determine we expect to grant, an abatement. We have not agreed to any deferral or abatement arrangements with any of our customers.</w:t>
      </w:r>
    </w:p>
    <w:p w14:paraId="4E9E162B"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21C55081" w14:textId="77777777" w:rsidR="00000000" w:rsidRDefault="00000000">
      <w:pPr>
        <w:pStyle w:val="NormalWeb"/>
        <w:spacing w:before="0" w:beforeAutospacing="0" w:after="0" w:afterAutospacing="0"/>
        <w:jc w:val="both"/>
        <w:divId w:val="1950315554"/>
        <w:rPr>
          <w:sz w:val="20"/>
          <w:szCs w:val="20"/>
        </w:rPr>
      </w:pPr>
      <w:r>
        <w:rPr>
          <w:sz w:val="20"/>
          <w:szCs w:val="20"/>
        </w:rPr>
        <w:lastRenderedPageBreak/>
        <w:t>The Company has elected to exclude short-term leases from the recognition requirements of ASC 842. A lease is short-term if, at the commencement date, it has a term of less than or equal to one year. Lease expense related to short-term leases is recognized on a straight-line basis over the lease term.</w:t>
      </w:r>
    </w:p>
    <w:p w14:paraId="29AE3962"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1BDC3A3F" w14:textId="77777777" w:rsidR="00000000" w:rsidRDefault="00000000">
      <w:pPr>
        <w:pStyle w:val="NormalWeb"/>
        <w:spacing w:before="0" w:beforeAutospacing="0" w:after="0" w:afterAutospacing="0"/>
        <w:jc w:val="both"/>
        <w:divId w:val="1950315554"/>
        <w:rPr>
          <w:sz w:val="20"/>
          <w:szCs w:val="20"/>
        </w:rPr>
      </w:pPr>
      <w:r>
        <w:rPr>
          <w:sz w:val="20"/>
          <w:szCs w:val="20"/>
          <w:u w:val="single"/>
        </w:rPr>
        <w:t>Commission revenue</w:t>
      </w:r>
    </w:p>
    <w:p w14:paraId="6AB34DF6"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7BC2D6B7" w14:textId="77777777" w:rsidR="00000000" w:rsidRDefault="00000000">
      <w:pPr>
        <w:pStyle w:val="NormalWeb"/>
        <w:spacing w:before="0" w:beforeAutospacing="0" w:after="0" w:afterAutospacing="0"/>
        <w:jc w:val="both"/>
        <w:divId w:val="1950315554"/>
        <w:rPr>
          <w:sz w:val="20"/>
          <w:szCs w:val="20"/>
        </w:rPr>
      </w:pPr>
      <w:r>
        <w:rPr>
          <w:sz w:val="20"/>
          <w:szCs w:val="20"/>
        </w:rPr>
        <w:t>For our commission revenue, we recognize revenue under the five steps in Topic 606, which are as follows: 1) identify the contract with the customer; 2) identify the performance obligations in the contract; 3) determine the transaction price; 4) allocate the transaction price to the performance obligations; and 5) recognize revenue when (or as) performance obligations are satisfied.</w:t>
      </w:r>
    </w:p>
    <w:p w14:paraId="7CB43073"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27B3A34A" w14:textId="77777777" w:rsidR="00000000" w:rsidRDefault="00000000">
      <w:pPr>
        <w:pStyle w:val="NormalWeb"/>
        <w:spacing w:before="0" w:beforeAutospacing="0" w:after="0" w:afterAutospacing="0"/>
        <w:jc w:val="both"/>
        <w:divId w:val="1950315554"/>
        <w:rPr>
          <w:sz w:val="20"/>
          <w:szCs w:val="20"/>
        </w:rPr>
      </w:pPr>
      <w:r>
        <w:rPr>
          <w:sz w:val="20"/>
          <w:szCs w:val="20"/>
        </w:rPr>
        <w:t>The Company’s source of commission revenue is from the Company’s subsidiary Sharx in which quarterly payments are received when the customer pre-pays or pays upon the date products are drop shipped from the manufacturer pursuant to a non-exclusive distribution agreement. At such time the products are drop shipped, the Company’s performance obligation has been satisfied and revenue is recorded. The Company has determined that it is an agent of the manufacturer and collects commission revenue at or before the delivery of product (See Note 3 for further details). </w:t>
      </w:r>
    </w:p>
    <w:p w14:paraId="318C1CEF" w14:textId="77777777" w:rsidR="00000000" w:rsidRDefault="00000000">
      <w:pPr>
        <w:pStyle w:val="NormalWeb"/>
        <w:spacing w:before="0" w:beforeAutospacing="0" w:after="0" w:afterAutospacing="0"/>
        <w:jc w:val="both"/>
        <w:divId w:val="195031555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6E9EC1DF" w14:textId="77777777">
        <w:trPr>
          <w:divId w:val="1950315554"/>
          <w:trHeight w:val="225"/>
          <w:tblCellSpacing w:w="15" w:type="dxa"/>
          <w:jc w:val="center"/>
        </w:trPr>
        <w:tc>
          <w:tcPr>
            <w:tcW w:w="0" w:type="auto"/>
            <w:vAlign w:val="center"/>
            <w:hideMark/>
          </w:tcPr>
          <w:p w14:paraId="673EC880" w14:textId="77777777" w:rsidR="00000000" w:rsidRDefault="00000000">
            <w:pPr>
              <w:rPr>
                <w:rFonts w:eastAsia="Times New Roman"/>
                <w:sz w:val="20"/>
                <w:szCs w:val="20"/>
              </w:rPr>
            </w:pPr>
            <w:r>
              <w:rPr>
                <w:rFonts w:eastAsia="Times New Roman"/>
                <w:sz w:val="20"/>
                <w:szCs w:val="20"/>
              </w:rPr>
              <w:t> </w:t>
            </w:r>
          </w:p>
        </w:tc>
      </w:tr>
      <w:tr w:rsidR="00000000" w14:paraId="68E30698" w14:textId="77777777">
        <w:trPr>
          <w:divId w:val="1950315554"/>
          <w:trHeight w:val="225"/>
          <w:tblCellSpacing w:w="15" w:type="dxa"/>
          <w:jc w:val="center"/>
        </w:trPr>
        <w:tc>
          <w:tcPr>
            <w:tcW w:w="0" w:type="auto"/>
            <w:tcBorders>
              <w:bottom w:val="single" w:sz="6" w:space="0" w:color="000000"/>
            </w:tcBorders>
            <w:vAlign w:val="center"/>
            <w:hideMark/>
          </w:tcPr>
          <w:p w14:paraId="5B806D04" w14:textId="77777777" w:rsidR="00000000" w:rsidRDefault="00000000">
            <w:pPr>
              <w:jc w:val="center"/>
              <w:rPr>
                <w:rFonts w:eastAsia="Times New Roman"/>
                <w:sz w:val="20"/>
                <w:szCs w:val="20"/>
              </w:rPr>
            </w:pPr>
            <w:r>
              <w:rPr>
                <w:rFonts w:eastAsia="Times New Roman"/>
                <w:sz w:val="20"/>
                <w:szCs w:val="20"/>
              </w:rPr>
              <w:t>8</w:t>
            </w:r>
          </w:p>
        </w:tc>
      </w:tr>
      <w:tr w:rsidR="00000000" w14:paraId="363A2312" w14:textId="77777777">
        <w:trPr>
          <w:divId w:val="1950315554"/>
          <w:trHeight w:val="225"/>
          <w:tblCellSpacing w:w="15" w:type="dxa"/>
          <w:jc w:val="center"/>
        </w:trPr>
        <w:tc>
          <w:tcPr>
            <w:tcW w:w="0" w:type="auto"/>
            <w:vAlign w:val="center"/>
            <w:hideMark/>
          </w:tcPr>
          <w:p w14:paraId="6880F4BF" w14:textId="77777777" w:rsidR="00000000" w:rsidRDefault="00000000">
            <w:pPr>
              <w:rPr>
                <w:rFonts w:eastAsia="Times New Roman"/>
                <w:sz w:val="20"/>
                <w:szCs w:val="20"/>
              </w:rPr>
            </w:pPr>
          </w:p>
        </w:tc>
      </w:tr>
      <w:tr w:rsidR="00000000" w14:paraId="5AC394E2" w14:textId="77777777">
        <w:trPr>
          <w:divId w:val="1950315554"/>
          <w:trHeight w:val="225"/>
          <w:tblCellSpacing w:w="15" w:type="dxa"/>
          <w:jc w:val="center"/>
        </w:trPr>
        <w:tc>
          <w:tcPr>
            <w:tcW w:w="0" w:type="auto"/>
            <w:vAlign w:val="center"/>
            <w:hideMark/>
          </w:tcPr>
          <w:p w14:paraId="6F6041A7" w14:textId="77777777" w:rsidR="00000000" w:rsidRDefault="00000000">
            <w:pPr>
              <w:rPr>
                <w:rFonts w:eastAsia="Times New Roman"/>
                <w:sz w:val="20"/>
                <w:szCs w:val="20"/>
              </w:rPr>
            </w:pPr>
          </w:p>
        </w:tc>
      </w:tr>
    </w:tbl>
    <w:p w14:paraId="1C338DA0" w14:textId="77777777" w:rsidR="00000000" w:rsidRDefault="00000000">
      <w:pPr>
        <w:divId w:val="1950315554"/>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00CCFFB5"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537A684B" w14:textId="77777777" w:rsidR="00000000" w:rsidRDefault="00000000">
      <w:pPr>
        <w:pStyle w:val="NormalWeb"/>
        <w:spacing w:before="0" w:beforeAutospacing="0" w:after="0" w:afterAutospacing="0"/>
        <w:jc w:val="center"/>
        <w:divId w:val="1950315554"/>
        <w:rPr>
          <w:sz w:val="20"/>
          <w:szCs w:val="20"/>
        </w:rPr>
      </w:pPr>
      <w:r>
        <w:rPr>
          <w:rStyle w:val="Strong"/>
          <w:sz w:val="20"/>
          <w:szCs w:val="20"/>
        </w:rPr>
        <w:t>ADVANCED OXYGEN TECHNOLOGIES, INC.</w:t>
      </w:r>
    </w:p>
    <w:p w14:paraId="19FFDF2A" w14:textId="77777777" w:rsidR="00000000" w:rsidRDefault="00000000">
      <w:pPr>
        <w:pStyle w:val="NormalWeb"/>
        <w:spacing w:before="0" w:beforeAutospacing="0" w:after="0" w:afterAutospacing="0"/>
        <w:jc w:val="center"/>
        <w:divId w:val="1950315554"/>
        <w:rPr>
          <w:sz w:val="20"/>
          <w:szCs w:val="20"/>
        </w:rPr>
      </w:pPr>
      <w:r>
        <w:rPr>
          <w:rStyle w:val="Strong"/>
          <w:sz w:val="20"/>
          <w:szCs w:val="20"/>
        </w:rPr>
        <w:t>NOTES TO CONDENSED CONSOLIDATED FINANCIAL STATEMENTS (continued)</w:t>
      </w:r>
    </w:p>
    <w:p w14:paraId="08210C01"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76D62940" w14:textId="77777777" w:rsidR="00000000" w:rsidRDefault="00000000">
      <w:pPr>
        <w:pStyle w:val="NormalWeb"/>
        <w:spacing w:before="0" w:beforeAutospacing="0" w:after="0" w:afterAutospacing="0"/>
        <w:jc w:val="both"/>
        <w:divId w:val="1950315554"/>
        <w:rPr>
          <w:sz w:val="20"/>
          <w:szCs w:val="20"/>
        </w:rPr>
      </w:pPr>
      <w:r>
        <w:rPr>
          <w:rStyle w:val="Emphasis"/>
          <w:sz w:val="20"/>
          <w:szCs w:val="20"/>
        </w:rPr>
        <w:t>Cash and Cash Equivalents:</w:t>
      </w:r>
    </w:p>
    <w:p w14:paraId="10F96082"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49F81033" w14:textId="77777777" w:rsidR="00000000" w:rsidRDefault="00000000">
      <w:pPr>
        <w:pStyle w:val="NormalWeb"/>
        <w:spacing w:before="0" w:beforeAutospacing="0" w:after="0" w:afterAutospacing="0"/>
        <w:jc w:val="both"/>
        <w:divId w:val="1950315554"/>
        <w:rPr>
          <w:sz w:val="20"/>
          <w:szCs w:val="20"/>
        </w:rPr>
      </w:pPr>
      <w:r>
        <w:rPr>
          <w:sz w:val="20"/>
          <w:szCs w:val="20"/>
        </w:rPr>
        <w:t>For purposes of the statement of cash flows, the Company considers all highly-liquid investments purchased with original maturities of three months or less to be cash equivalents.</w:t>
      </w:r>
    </w:p>
    <w:p w14:paraId="4C925E7A"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263F4204" w14:textId="77777777" w:rsidR="00000000" w:rsidRDefault="00000000">
      <w:pPr>
        <w:pStyle w:val="NormalWeb"/>
        <w:spacing w:before="0" w:beforeAutospacing="0" w:after="0" w:afterAutospacing="0"/>
        <w:jc w:val="both"/>
        <w:divId w:val="1950315554"/>
        <w:rPr>
          <w:sz w:val="20"/>
          <w:szCs w:val="20"/>
        </w:rPr>
      </w:pPr>
      <w:r>
        <w:rPr>
          <w:sz w:val="20"/>
          <w:szCs w:val="20"/>
        </w:rPr>
        <w:t>The Company maintains its cash in bank deposit accounts which, at September 30, 2024 did not exceed federally insured limits. The Company has not experienced any losses in such accounts and believes that it is not exposed to any significant credit risk on such amounts.</w:t>
      </w:r>
    </w:p>
    <w:p w14:paraId="63D4692B"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66D38F07" w14:textId="77777777" w:rsidR="00000000" w:rsidRDefault="00000000">
      <w:pPr>
        <w:pStyle w:val="NormalWeb"/>
        <w:spacing w:before="0" w:beforeAutospacing="0" w:after="0" w:afterAutospacing="0"/>
        <w:jc w:val="both"/>
        <w:divId w:val="1950315554"/>
        <w:rPr>
          <w:sz w:val="20"/>
          <w:szCs w:val="20"/>
        </w:rPr>
      </w:pPr>
      <w:r>
        <w:rPr>
          <w:rStyle w:val="Emphasis"/>
          <w:sz w:val="20"/>
          <w:szCs w:val="20"/>
        </w:rPr>
        <w:t>Property and Equipment:</w:t>
      </w:r>
    </w:p>
    <w:p w14:paraId="5D22FBC6"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2221BAEA" w14:textId="77777777" w:rsidR="00000000" w:rsidRDefault="00000000">
      <w:pPr>
        <w:pStyle w:val="NormalWeb"/>
        <w:spacing w:before="0" w:beforeAutospacing="0" w:after="0" w:afterAutospacing="0"/>
        <w:jc w:val="both"/>
        <w:divId w:val="1950315554"/>
        <w:rPr>
          <w:sz w:val="20"/>
          <w:szCs w:val="20"/>
        </w:rPr>
      </w:pPr>
      <w:r>
        <w:rPr>
          <w:sz w:val="20"/>
          <w:szCs w:val="20"/>
        </w:rPr>
        <w:t>Land is recognized at cost. Land is carried at cost less accumulated impairment losses.</w:t>
      </w:r>
    </w:p>
    <w:p w14:paraId="030C70A3"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0F49D796" w14:textId="77777777" w:rsidR="00000000" w:rsidRDefault="00000000">
      <w:pPr>
        <w:pStyle w:val="NormalWeb"/>
        <w:spacing w:before="0" w:beforeAutospacing="0" w:after="0" w:afterAutospacing="0"/>
        <w:jc w:val="both"/>
        <w:divId w:val="1950315554"/>
        <w:rPr>
          <w:sz w:val="20"/>
          <w:szCs w:val="20"/>
        </w:rPr>
      </w:pPr>
      <w:r>
        <w:rPr>
          <w:rStyle w:val="Emphasis"/>
          <w:sz w:val="20"/>
          <w:szCs w:val="20"/>
        </w:rPr>
        <w:t>Foreign currency translation:</w:t>
      </w:r>
    </w:p>
    <w:p w14:paraId="1EE05C14"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203939CB" w14:textId="77777777" w:rsidR="00000000" w:rsidRDefault="00000000">
      <w:pPr>
        <w:pStyle w:val="NormalWeb"/>
        <w:spacing w:before="0" w:beforeAutospacing="0" w:after="0" w:afterAutospacing="0"/>
        <w:jc w:val="both"/>
        <w:divId w:val="1950315554"/>
        <w:rPr>
          <w:sz w:val="20"/>
          <w:szCs w:val="20"/>
        </w:rPr>
      </w:pPr>
      <w:r>
        <w:rPr>
          <w:sz w:val="20"/>
          <w:szCs w:val="20"/>
        </w:rPr>
        <w:t>Foreign currency translations are translated applying the current rate method. The financial statements of our foreign subsidiaries are measured using local currencies as the functional currency. Assets and liabilities are translated into U.S. Dollars at year-end rates of exchange and results of operations are translated at average rates for the year. Gains and losses resulting from these translations are included in accumulated other comprehensive loss as a separate component of stockholders’ equity. </w:t>
      </w:r>
    </w:p>
    <w:p w14:paraId="4E6AE202"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756D4894" w14:textId="77777777" w:rsidR="00000000" w:rsidRDefault="00000000">
      <w:pPr>
        <w:pStyle w:val="NormalWeb"/>
        <w:spacing w:before="0" w:beforeAutospacing="0" w:after="0" w:afterAutospacing="0"/>
        <w:jc w:val="both"/>
        <w:divId w:val="1950315554"/>
        <w:rPr>
          <w:sz w:val="20"/>
          <w:szCs w:val="20"/>
        </w:rPr>
      </w:pPr>
      <w:r>
        <w:rPr>
          <w:rStyle w:val="Emphasis"/>
          <w:sz w:val="20"/>
          <w:szCs w:val="20"/>
        </w:rPr>
        <w:t>Foreign currency transactions:</w:t>
      </w:r>
    </w:p>
    <w:p w14:paraId="7C865E82"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49E48E19" w14:textId="77777777" w:rsidR="00000000" w:rsidRDefault="00000000">
      <w:pPr>
        <w:pStyle w:val="NormalWeb"/>
        <w:spacing w:before="0" w:beforeAutospacing="0" w:after="0" w:afterAutospacing="0"/>
        <w:jc w:val="both"/>
        <w:divId w:val="1950315554"/>
        <w:rPr>
          <w:sz w:val="20"/>
          <w:szCs w:val="20"/>
        </w:rPr>
      </w:pPr>
      <w:r>
        <w:rPr>
          <w:sz w:val="20"/>
          <w:szCs w:val="20"/>
        </w:rPr>
        <w:t>The Company applies the guidelines as set out in Section 830-20-35 of the FASB Accounting Standards Codification (“Section 830-20-35”) for foreign currency transactions. Pursuant to Section 830-20-35 of the FASB Accounting Standards Codification, foreign currency transactions are transactions denominated in currencies other than U.S. Dollar, the Company’s reporting currency. Foreign currency transactions may produce receivables or payables that are fixed in terms of the amount of foreign currency that will be received or paid. A change in exchange rates between the reporting currency and the currency in which a transaction is denominated increases or decreases the expected amount of reporting currency cash flows upon settlement of the transaction. That increase or decrease in expected reporting currency cash flows is a foreign currency transaction gain or loss that generally shall be included in determining net income for the period in which the exchange rate changes. Likewise, a transaction gain or loss (measured from the transaction date or the most recent intervening balance sheet date, whichever is later) realized upon settlement of a foreign currency transaction generally shall be included in determining net income for the period in which the transaction is settled. The exceptions to this requirement for inclusion in net income of transaction gains and losses pertain to certain intercompany transactions and to transactions that are designated as, and effective as, economic hedges of net investments and foreign currency commitments. Pursuant to Section 830-20-25 of the FASB Accounting Standards Codification, the following shall apply to all foreign currency transactions of an enterprise and its investees: (a) at the date the transaction is recognized, each asset, liability, revenue, expense, gain, or loss arising from the transaction shall be measured and recorded in the functional currency of the recording entity by use of the exchange rate in effect at that date as defined in section 830-10-20 of the FASB Accounting Standards Codification; and (b) at each balance sheet date, recorded balances that are denominated in currencies other than the functional currency or reporting currency of the recording entity shall be adjusted to reflect the current exchange rate.</w:t>
      </w:r>
    </w:p>
    <w:p w14:paraId="602C2C12"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19A3AA53" w14:textId="77777777" w:rsidR="00000000" w:rsidRDefault="00000000">
      <w:pPr>
        <w:pStyle w:val="NormalWeb"/>
        <w:spacing w:before="0" w:beforeAutospacing="0" w:after="0" w:afterAutospacing="0"/>
        <w:jc w:val="both"/>
        <w:divId w:val="1950315554"/>
        <w:rPr>
          <w:sz w:val="20"/>
          <w:szCs w:val="20"/>
        </w:rPr>
      </w:pPr>
      <w:r>
        <w:rPr>
          <w:sz w:val="20"/>
          <w:szCs w:val="20"/>
        </w:rPr>
        <w:t>The Company’s wholly owned subsidiary ANV uses the Danish Krone, DKK as its reporting currency as well as its functional currency.</w:t>
      </w:r>
    </w:p>
    <w:p w14:paraId="36C9E854"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7AE29E80" w14:textId="77777777" w:rsidR="00000000" w:rsidRDefault="00000000">
      <w:pPr>
        <w:pStyle w:val="NormalWeb"/>
        <w:spacing w:before="0" w:beforeAutospacing="0" w:after="0" w:afterAutospacing="0"/>
        <w:jc w:val="both"/>
        <w:divId w:val="1950315554"/>
        <w:rPr>
          <w:sz w:val="20"/>
          <w:szCs w:val="20"/>
        </w:rPr>
      </w:pPr>
      <w:r>
        <w:rPr>
          <w:sz w:val="20"/>
          <w:szCs w:val="20"/>
        </w:rPr>
        <w:t xml:space="preserve">The wholly owned subsidiary Sharx DK ApS uses the US Dollar as its reporting currency as well as its functional currency and from time to time has transactions in foreign currencies. The change in exchange rates between the U.S. Dollar, the Company’s reporting and functional currency and the foreign currency, the currency in which a transaction is denominated increases or decreases the expected amount of reporting currency cash flows upon settlement of the </w:t>
      </w:r>
      <w:r>
        <w:rPr>
          <w:sz w:val="20"/>
          <w:szCs w:val="20"/>
        </w:rPr>
        <w:lastRenderedPageBreak/>
        <w:t>transaction. That increase or decrease in expected reporting currency cash flows is a foreign currency transaction gain or loss that generally is included in determining net income (loss) for the period in which the exchange rate changes. </w:t>
      </w:r>
    </w:p>
    <w:p w14:paraId="62E79959" w14:textId="77777777" w:rsidR="00000000" w:rsidRDefault="00000000">
      <w:pPr>
        <w:pStyle w:val="NormalWeb"/>
        <w:spacing w:before="0" w:beforeAutospacing="0" w:after="0" w:afterAutospacing="0"/>
        <w:jc w:val="both"/>
        <w:divId w:val="195031555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21CDB74C" w14:textId="77777777">
        <w:trPr>
          <w:divId w:val="1950315554"/>
          <w:trHeight w:val="225"/>
          <w:tblCellSpacing w:w="15" w:type="dxa"/>
          <w:jc w:val="center"/>
        </w:trPr>
        <w:tc>
          <w:tcPr>
            <w:tcW w:w="0" w:type="auto"/>
            <w:vAlign w:val="center"/>
            <w:hideMark/>
          </w:tcPr>
          <w:p w14:paraId="69F2C71E" w14:textId="77777777" w:rsidR="00000000" w:rsidRDefault="00000000">
            <w:pPr>
              <w:rPr>
                <w:rFonts w:eastAsia="Times New Roman"/>
                <w:sz w:val="20"/>
                <w:szCs w:val="20"/>
              </w:rPr>
            </w:pPr>
            <w:r>
              <w:rPr>
                <w:rFonts w:eastAsia="Times New Roman"/>
                <w:sz w:val="20"/>
                <w:szCs w:val="20"/>
              </w:rPr>
              <w:t> </w:t>
            </w:r>
          </w:p>
        </w:tc>
      </w:tr>
      <w:tr w:rsidR="00000000" w14:paraId="7AF99ABA" w14:textId="77777777">
        <w:trPr>
          <w:divId w:val="1950315554"/>
          <w:trHeight w:val="225"/>
          <w:tblCellSpacing w:w="15" w:type="dxa"/>
          <w:jc w:val="center"/>
        </w:trPr>
        <w:tc>
          <w:tcPr>
            <w:tcW w:w="0" w:type="auto"/>
            <w:tcBorders>
              <w:bottom w:val="single" w:sz="6" w:space="0" w:color="000000"/>
            </w:tcBorders>
            <w:vAlign w:val="center"/>
            <w:hideMark/>
          </w:tcPr>
          <w:p w14:paraId="6BFD9993" w14:textId="77777777" w:rsidR="00000000" w:rsidRDefault="00000000">
            <w:pPr>
              <w:jc w:val="center"/>
              <w:rPr>
                <w:rFonts w:eastAsia="Times New Roman"/>
                <w:sz w:val="20"/>
                <w:szCs w:val="20"/>
              </w:rPr>
            </w:pPr>
            <w:r>
              <w:rPr>
                <w:rFonts w:eastAsia="Times New Roman"/>
                <w:sz w:val="20"/>
                <w:szCs w:val="20"/>
              </w:rPr>
              <w:t>9</w:t>
            </w:r>
          </w:p>
        </w:tc>
      </w:tr>
      <w:tr w:rsidR="00000000" w14:paraId="46395A1F" w14:textId="77777777">
        <w:trPr>
          <w:divId w:val="1950315554"/>
          <w:trHeight w:val="225"/>
          <w:tblCellSpacing w:w="15" w:type="dxa"/>
          <w:jc w:val="center"/>
        </w:trPr>
        <w:tc>
          <w:tcPr>
            <w:tcW w:w="0" w:type="auto"/>
            <w:vAlign w:val="center"/>
            <w:hideMark/>
          </w:tcPr>
          <w:p w14:paraId="54B1DB5D" w14:textId="77777777" w:rsidR="00000000" w:rsidRDefault="00000000">
            <w:pPr>
              <w:rPr>
                <w:rFonts w:eastAsia="Times New Roman"/>
                <w:sz w:val="20"/>
                <w:szCs w:val="20"/>
              </w:rPr>
            </w:pPr>
          </w:p>
        </w:tc>
      </w:tr>
      <w:tr w:rsidR="00000000" w14:paraId="2C298850" w14:textId="77777777">
        <w:trPr>
          <w:divId w:val="1950315554"/>
          <w:trHeight w:val="225"/>
          <w:tblCellSpacing w:w="15" w:type="dxa"/>
          <w:jc w:val="center"/>
        </w:trPr>
        <w:tc>
          <w:tcPr>
            <w:tcW w:w="0" w:type="auto"/>
            <w:vAlign w:val="center"/>
            <w:hideMark/>
          </w:tcPr>
          <w:p w14:paraId="21434136" w14:textId="77777777" w:rsidR="00000000" w:rsidRDefault="00000000">
            <w:pPr>
              <w:rPr>
                <w:rFonts w:eastAsia="Times New Roman"/>
                <w:sz w:val="20"/>
                <w:szCs w:val="20"/>
              </w:rPr>
            </w:pPr>
          </w:p>
        </w:tc>
      </w:tr>
    </w:tbl>
    <w:p w14:paraId="505F3AC8" w14:textId="77777777" w:rsidR="00000000" w:rsidRDefault="00000000">
      <w:pPr>
        <w:divId w:val="1950315554"/>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705EDCB3"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0245BB43" w14:textId="77777777" w:rsidR="00000000" w:rsidRDefault="00000000">
      <w:pPr>
        <w:pStyle w:val="NormalWeb"/>
        <w:spacing w:before="0" w:beforeAutospacing="0" w:after="0" w:afterAutospacing="0"/>
        <w:jc w:val="center"/>
        <w:divId w:val="1950315554"/>
        <w:rPr>
          <w:sz w:val="20"/>
          <w:szCs w:val="20"/>
        </w:rPr>
      </w:pPr>
      <w:r>
        <w:rPr>
          <w:rStyle w:val="Strong"/>
          <w:sz w:val="20"/>
          <w:szCs w:val="20"/>
        </w:rPr>
        <w:t>ADVANCED OXYGEN TECHNOLOGIES, INC.</w:t>
      </w:r>
    </w:p>
    <w:p w14:paraId="482DB31C" w14:textId="77777777" w:rsidR="00000000" w:rsidRDefault="00000000">
      <w:pPr>
        <w:pStyle w:val="NormalWeb"/>
        <w:spacing w:before="0" w:beforeAutospacing="0" w:after="0" w:afterAutospacing="0"/>
        <w:jc w:val="center"/>
        <w:divId w:val="1950315554"/>
        <w:rPr>
          <w:sz w:val="20"/>
          <w:szCs w:val="20"/>
        </w:rPr>
      </w:pPr>
      <w:r>
        <w:rPr>
          <w:rStyle w:val="Strong"/>
          <w:sz w:val="20"/>
          <w:szCs w:val="20"/>
        </w:rPr>
        <w:t>NOTES TO CONDENSED CONSOLIDATED FINANCIAL STATEMENTS (continued)</w:t>
      </w:r>
    </w:p>
    <w:p w14:paraId="1C3D14BD" w14:textId="77777777" w:rsidR="00000000" w:rsidRDefault="00000000">
      <w:pPr>
        <w:pStyle w:val="NormalWeb"/>
        <w:spacing w:before="0" w:beforeAutospacing="0" w:after="0" w:afterAutospacing="0"/>
        <w:jc w:val="center"/>
        <w:divId w:val="1950315554"/>
        <w:rPr>
          <w:sz w:val="20"/>
          <w:szCs w:val="20"/>
        </w:rPr>
      </w:pPr>
      <w:r>
        <w:rPr>
          <w:sz w:val="20"/>
          <w:szCs w:val="20"/>
        </w:rPr>
        <w:t> </w:t>
      </w:r>
    </w:p>
    <w:p w14:paraId="6E515FCA" w14:textId="77777777" w:rsidR="00000000" w:rsidRDefault="00000000">
      <w:pPr>
        <w:pStyle w:val="NormalWeb"/>
        <w:spacing w:before="0" w:beforeAutospacing="0" w:after="0" w:afterAutospacing="0"/>
        <w:jc w:val="both"/>
        <w:divId w:val="1950315554"/>
        <w:rPr>
          <w:sz w:val="20"/>
          <w:szCs w:val="20"/>
        </w:rPr>
      </w:pPr>
      <w:r>
        <w:rPr>
          <w:sz w:val="20"/>
          <w:szCs w:val="20"/>
        </w:rPr>
        <w:t> </w:t>
      </w:r>
      <w:r>
        <w:rPr>
          <w:rStyle w:val="Emphasis"/>
          <w:sz w:val="20"/>
          <w:szCs w:val="20"/>
        </w:rPr>
        <w:t>Income Taxes:</w:t>
      </w:r>
    </w:p>
    <w:p w14:paraId="42D4AD03"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73FE23D4" w14:textId="77777777" w:rsidR="00000000" w:rsidRDefault="00000000">
      <w:pPr>
        <w:pStyle w:val="NormalWeb"/>
        <w:spacing w:before="0" w:beforeAutospacing="0" w:after="0" w:afterAutospacing="0"/>
        <w:jc w:val="both"/>
        <w:divId w:val="1950315554"/>
        <w:rPr>
          <w:sz w:val="20"/>
          <w:szCs w:val="20"/>
        </w:rPr>
      </w:pPr>
      <w:r>
        <w:rPr>
          <w:sz w:val="20"/>
          <w:szCs w:val="20"/>
        </w:rPr>
        <w:t>The Company accounts for income taxes under the asset and liability method of accounting. Under this method, deferred tax assets and liabilities are recognized for the future tax consequences attributable to differences between the financial statement carrying amounts of existing assets and liabilities and their respective tax bases. Deferred tax assets and liabilities are measured using enacted tax rates expected to apply to taxable income in the years in which those temporary differences are expected to be recovered or settled. The effect on deferred tax assets and liabilities of a change in tax rates is recognized in income in the period that includes the enactment date. A valuation allowance is required when it is less likely than not that the Company will be able to realize all or a portion of its deferred tax assets. Because it is doubtful that the net operating losses of recent years will ever be used, a valuation allowance has been recognized equal to the tax benefit of net operating losses generated.</w:t>
      </w:r>
    </w:p>
    <w:p w14:paraId="77B170C0"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6D3F75F3" w14:textId="77777777" w:rsidR="00000000" w:rsidRDefault="00000000">
      <w:pPr>
        <w:pStyle w:val="NormalWeb"/>
        <w:spacing w:before="0" w:beforeAutospacing="0" w:after="0" w:afterAutospacing="0"/>
        <w:jc w:val="both"/>
        <w:divId w:val="1950315554"/>
        <w:rPr>
          <w:sz w:val="20"/>
          <w:szCs w:val="20"/>
        </w:rPr>
      </w:pPr>
      <w:r>
        <w:rPr>
          <w:rStyle w:val="Emphasis"/>
          <w:sz w:val="20"/>
          <w:szCs w:val="20"/>
        </w:rPr>
        <w:t>Earnings per Share:</w:t>
      </w:r>
    </w:p>
    <w:p w14:paraId="369CE363"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3BCC2D66" w14:textId="77777777" w:rsidR="00000000" w:rsidRDefault="00000000">
      <w:pPr>
        <w:pStyle w:val="NormalWeb"/>
        <w:spacing w:before="0" w:beforeAutospacing="0" w:after="0" w:afterAutospacing="0"/>
        <w:jc w:val="both"/>
        <w:divId w:val="1950315554"/>
        <w:rPr>
          <w:sz w:val="20"/>
          <w:szCs w:val="20"/>
        </w:rPr>
      </w:pPr>
      <w:r>
        <w:rPr>
          <w:sz w:val="20"/>
          <w:szCs w:val="20"/>
        </w:rPr>
        <w:t>Basic earnings per share is computed by dividing income available to common shareholders by the weighted-average number of common shares available. Diluted earnings per share is computed similar to basic earnings per share except that the denominator is increased to include the number of additional common shares that would have been outstanding if the potential common shares had been issued and if the additional common shares were dilutive.</w:t>
      </w:r>
    </w:p>
    <w:p w14:paraId="22F67321"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63AB80FE" w14:textId="77777777" w:rsidR="00000000" w:rsidRDefault="00000000">
      <w:pPr>
        <w:pStyle w:val="NormalWeb"/>
        <w:spacing w:before="0" w:beforeAutospacing="0" w:after="0" w:afterAutospacing="0"/>
        <w:jc w:val="both"/>
        <w:divId w:val="1950315554"/>
        <w:rPr>
          <w:sz w:val="20"/>
          <w:szCs w:val="20"/>
        </w:rPr>
      </w:pPr>
      <w:r>
        <w:rPr>
          <w:sz w:val="20"/>
          <w:szCs w:val="20"/>
        </w:rPr>
        <w:t>As of September 30, 2024, and September 30, 2023, there were 10,000 and 10,000, potential dilutive shares that need to be considered as common share equivalents and because of the net loss, the effect of these potential common shares is anti-dilutive for three months ended September 30, 2024 and September 30, 2023, respectively, and therefore are not included in the computation of dilutive shares.</w:t>
      </w:r>
    </w:p>
    <w:p w14:paraId="45807F78" w14:textId="77777777" w:rsidR="00000000" w:rsidRDefault="00000000">
      <w:pPr>
        <w:pStyle w:val="NormalWeb"/>
        <w:spacing w:before="0" w:beforeAutospacing="0" w:after="0" w:afterAutospacing="0"/>
        <w:jc w:val="both"/>
        <w:divId w:val="195031555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3706297C" w14:textId="77777777">
        <w:trPr>
          <w:divId w:val="1950315554"/>
          <w:trHeight w:val="225"/>
          <w:tblCellSpacing w:w="15" w:type="dxa"/>
          <w:jc w:val="center"/>
        </w:trPr>
        <w:tc>
          <w:tcPr>
            <w:tcW w:w="0" w:type="auto"/>
            <w:vAlign w:val="center"/>
            <w:hideMark/>
          </w:tcPr>
          <w:p w14:paraId="6DA6E759" w14:textId="77777777" w:rsidR="00000000" w:rsidRDefault="00000000">
            <w:pPr>
              <w:rPr>
                <w:rFonts w:eastAsia="Times New Roman"/>
                <w:sz w:val="20"/>
                <w:szCs w:val="20"/>
              </w:rPr>
            </w:pPr>
            <w:r>
              <w:rPr>
                <w:rFonts w:eastAsia="Times New Roman"/>
                <w:sz w:val="20"/>
                <w:szCs w:val="20"/>
              </w:rPr>
              <w:t> </w:t>
            </w:r>
          </w:p>
        </w:tc>
      </w:tr>
      <w:tr w:rsidR="00000000" w14:paraId="74121F47" w14:textId="77777777">
        <w:trPr>
          <w:divId w:val="1950315554"/>
          <w:trHeight w:val="225"/>
          <w:tblCellSpacing w:w="15" w:type="dxa"/>
          <w:jc w:val="center"/>
        </w:trPr>
        <w:tc>
          <w:tcPr>
            <w:tcW w:w="0" w:type="auto"/>
            <w:tcBorders>
              <w:bottom w:val="single" w:sz="6" w:space="0" w:color="000000"/>
            </w:tcBorders>
            <w:vAlign w:val="center"/>
            <w:hideMark/>
          </w:tcPr>
          <w:p w14:paraId="0272401C" w14:textId="77777777" w:rsidR="00000000" w:rsidRDefault="00000000">
            <w:pPr>
              <w:jc w:val="center"/>
              <w:rPr>
                <w:rFonts w:eastAsia="Times New Roman"/>
                <w:sz w:val="20"/>
                <w:szCs w:val="20"/>
              </w:rPr>
            </w:pPr>
            <w:r>
              <w:rPr>
                <w:rFonts w:eastAsia="Times New Roman"/>
                <w:sz w:val="20"/>
                <w:szCs w:val="20"/>
              </w:rPr>
              <w:t>10</w:t>
            </w:r>
          </w:p>
        </w:tc>
      </w:tr>
      <w:tr w:rsidR="00000000" w14:paraId="15589882" w14:textId="77777777">
        <w:trPr>
          <w:divId w:val="1950315554"/>
          <w:trHeight w:val="225"/>
          <w:tblCellSpacing w:w="15" w:type="dxa"/>
          <w:jc w:val="center"/>
        </w:trPr>
        <w:tc>
          <w:tcPr>
            <w:tcW w:w="0" w:type="auto"/>
            <w:vAlign w:val="center"/>
            <w:hideMark/>
          </w:tcPr>
          <w:p w14:paraId="7646CDF8" w14:textId="77777777" w:rsidR="00000000" w:rsidRDefault="00000000">
            <w:pPr>
              <w:rPr>
                <w:rFonts w:eastAsia="Times New Roman"/>
                <w:sz w:val="20"/>
                <w:szCs w:val="20"/>
              </w:rPr>
            </w:pPr>
          </w:p>
        </w:tc>
      </w:tr>
      <w:tr w:rsidR="00000000" w14:paraId="53172F29" w14:textId="77777777">
        <w:trPr>
          <w:divId w:val="1950315554"/>
          <w:trHeight w:val="225"/>
          <w:tblCellSpacing w:w="15" w:type="dxa"/>
          <w:jc w:val="center"/>
        </w:trPr>
        <w:tc>
          <w:tcPr>
            <w:tcW w:w="0" w:type="auto"/>
            <w:vAlign w:val="center"/>
            <w:hideMark/>
          </w:tcPr>
          <w:p w14:paraId="02DF7EFC" w14:textId="77777777" w:rsidR="00000000" w:rsidRDefault="00000000">
            <w:pPr>
              <w:rPr>
                <w:rFonts w:eastAsia="Times New Roman"/>
                <w:sz w:val="20"/>
                <w:szCs w:val="20"/>
              </w:rPr>
            </w:pPr>
          </w:p>
        </w:tc>
      </w:tr>
    </w:tbl>
    <w:p w14:paraId="3B7918C8" w14:textId="77777777" w:rsidR="00000000" w:rsidRDefault="00000000">
      <w:pPr>
        <w:divId w:val="1950315554"/>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2FB875D1"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528C9F80" w14:textId="77777777" w:rsidR="00000000" w:rsidRDefault="00000000">
      <w:pPr>
        <w:pStyle w:val="NormalWeb"/>
        <w:spacing w:before="0" w:beforeAutospacing="0" w:after="0" w:afterAutospacing="0"/>
        <w:jc w:val="center"/>
        <w:divId w:val="1950315554"/>
        <w:rPr>
          <w:sz w:val="20"/>
          <w:szCs w:val="20"/>
        </w:rPr>
      </w:pPr>
      <w:r>
        <w:rPr>
          <w:rStyle w:val="Strong"/>
          <w:sz w:val="20"/>
          <w:szCs w:val="20"/>
        </w:rPr>
        <w:t>ADVANCED OXYGEN TECHNOLOGIES, INC. </w:t>
      </w:r>
    </w:p>
    <w:p w14:paraId="77CFE3C3" w14:textId="77777777" w:rsidR="00000000" w:rsidRDefault="00000000">
      <w:pPr>
        <w:pStyle w:val="NormalWeb"/>
        <w:spacing w:before="0" w:beforeAutospacing="0" w:after="0" w:afterAutospacing="0"/>
        <w:jc w:val="center"/>
        <w:divId w:val="1950315554"/>
        <w:rPr>
          <w:sz w:val="20"/>
          <w:szCs w:val="20"/>
        </w:rPr>
      </w:pPr>
      <w:r>
        <w:rPr>
          <w:rStyle w:val="Strong"/>
          <w:sz w:val="20"/>
          <w:szCs w:val="20"/>
        </w:rPr>
        <w:t>NOTES TO CONDENSED CONSOLIDATED FINANCIAL STATEMENTS (continued)</w:t>
      </w:r>
    </w:p>
    <w:p w14:paraId="7D61B01D" w14:textId="77777777" w:rsidR="00000000" w:rsidRDefault="00000000">
      <w:pPr>
        <w:pStyle w:val="NormalWeb"/>
        <w:spacing w:before="0" w:beforeAutospacing="0" w:after="0" w:afterAutospacing="0"/>
        <w:jc w:val="center"/>
        <w:divId w:val="1950315554"/>
        <w:rPr>
          <w:sz w:val="20"/>
          <w:szCs w:val="20"/>
        </w:rPr>
      </w:pPr>
      <w:r>
        <w:rPr>
          <w:sz w:val="20"/>
          <w:szCs w:val="20"/>
        </w:rPr>
        <w:t> </w:t>
      </w:r>
    </w:p>
    <w:p w14:paraId="27AE478A" w14:textId="77777777" w:rsidR="00000000" w:rsidRDefault="00000000">
      <w:pPr>
        <w:pStyle w:val="NormalWeb"/>
        <w:spacing w:before="0" w:beforeAutospacing="0" w:after="0" w:afterAutospacing="0"/>
        <w:jc w:val="both"/>
        <w:divId w:val="1950315554"/>
        <w:rPr>
          <w:sz w:val="20"/>
          <w:szCs w:val="20"/>
        </w:rPr>
      </w:pPr>
      <w:r>
        <w:rPr>
          <w:rStyle w:val="Emphasis"/>
          <w:sz w:val="20"/>
          <w:szCs w:val="20"/>
        </w:rPr>
        <w:t xml:space="preserve">Stock-Based Compensation: </w:t>
      </w:r>
    </w:p>
    <w:p w14:paraId="63FB4E79"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3AFE73E4" w14:textId="77777777" w:rsidR="00000000" w:rsidRDefault="00000000">
      <w:pPr>
        <w:pStyle w:val="NormalWeb"/>
        <w:spacing w:before="0" w:beforeAutospacing="0" w:after="0" w:afterAutospacing="0"/>
        <w:jc w:val="both"/>
        <w:divId w:val="1950315554"/>
        <w:rPr>
          <w:sz w:val="20"/>
          <w:szCs w:val="20"/>
        </w:rPr>
      </w:pPr>
      <w:r>
        <w:rPr>
          <w:sz w:val="20"/>
          <w:szCs w:val="20"/>
        </w:rPr>
        <w:t>The Company records stock-based compensation in accordance with ASC 718, Compensation. All transactions in which goods or services are the consideration received for the issuance of equity instruments are accounted for based on the fair value of the consideration received or the fair value of the equity instrument issued, whichever is more reliably measurable. Equity instruments issued to employees and the cost of the services received as consideration are measured and recognized based on the fair value of the equity instruments issued and are recognized over the employees required service period, which is generally the vesting period.</w:t>
      </w:r>
    </w:p>
    <w:p w14:paraId="4EB0B5F0"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6C40964C" w14:textId="77777777" w:rsidR="00000000" w:rsidRDefault="00000000">
      <w:pPr>
        <w:pStyle w:val="NormalWeb"/>
        <w:spacing w:before="0" w:beforeAutospacing="0" w:after="0" w:afterAutospacing="0"/>
        <w:jc w:val="both"/>
        <w:divId w:val="1950315554"/>
        <w:rPr>
          <w:sz w:val="20"/>
          <w:szCs w:val="20"/>
        </w:rPr>
      </w:pPr>
      <w:r>
        <w:rPr>
          <w:rStyle w:val="Emphasis"/>
          <w:sz w:val="20"/>
          <w:szCs w:val="20"/>
        </w:rPr>
        <w:t>Concentrations of Credit Risk:</w:t>
      </w:r>
    </w:p>
    <w:p w14:paraId="04D2C0D9"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243CF337" w14:textId="77777777" w:rsidR="00000000" w:rsidRDefault="00000000">
      <w:pPr>
        <w:pStyle w:val="NormalWeb"/>
        <w:spacing w:before="0" w:beforeAutospacing="0" w:after="0" w:afterAutospacing="0"/>
        <w:jc w:val="both"/>
        <w:divId w:val="1950315554"/>
        <w:rPr>
          <w:sz w:val="20"/>
          <w:szCs w:val="20"/>
        </w:rPr>
      </w:pPr>
      <w:r>
        <w:rPr>
          <w:sz w:val="20"/>
          <w:szCs w:val="20"/>
        </w:rPr>
        <w:t>Financial instruments that potentially subject the Company to major credit risk consist principally of a single subsidiary of Anton Nielsen Vojens ApS. ANV’s rent revenues are derived from one customer. The Company’s commission revenues are subject to concentration risk as the commission revenues are derived from one product.</w:t>
      </w:r>
    </w:p>
    <w:p w14:paraId="514B492A"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5042B556" w14:textId="77777777" w:rsidR="00000000" w:rsidRDefault="00000000">
      <w:pPr>
        <w:pStyle w:val="NormalWeb"/>
        <w:spacing w:before="0" w:beforeAutospacing="0" w:after="0" w:afterAutospacing="0"/>
        <w:jc w:val="both"/>
        <w:divId w:val="1950315554"/>
        <w:rPr>
          <w:sz w:val="20"/>
          <w:szCs w:val="20"/>
        </w:rPr>
      </w:pPr>
      <w:r>
        <w:rPr>
          <w:rStyle w:val="Emphasis"/>
          <w:sz w:val="20"/>
          <w:szCs w:val="20"/>
        </w:rPr>
        <w:t>New Accounting Pronouncements Already Adopted</w:t>
      </w:r>
    </w:p>
    <w:p w14:paraId="2A337F5B"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14A99B1B" w14:textId="77777777" w:rsidR="00000000" w:rsidRDefault="00000000">
      <w:pPr>
        <w:pStyle w:val="NormalWeb"/>
        <w:spacing w:before="0" w:beforeAutospacing="0" w:after="0" w:afterAutospacing="0"/>
        <w:jc w:val="both"/>
        <w:divId w:val="1950315554"/>
        <w:rPr>
          <w:sz w:val="20"/>
          <w:szCs w:val="20"/>
        </w:rPr>
      </w:pPr>
      <w:r>
        <w:rPr>
          <w:sz w:val="20"/>
          <w:szCs w:val="20"/>
        </w:rPr>
        <w:t>None.</w:t>
      </w:r>
    </w:p>
    <w:p w14:paraId="49B01481"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030F6D76" w14:textId="77777777" w:rsidR="00000000" w:rsidRDefault="00000000">
      <w:pPr>
        <w:pStyle w:val="NormalWeb"/>
        <w:spacing w:before="0" w:beforeAutospacing="0" w:after="0" w:afterAutospacing="0"/>
        <w:jc w:val="both"/>
        <w:divId w:val="1950315554"/>
        <w:rPr>
          <w:sz w:val="20"/>
          <w:szCs w:val="20"/>
        </w:rPr>
      </w:pPr>
      <w:r>
        <w:rPr>
          <w:rStyle w:val="Emphasis"/>
          <w:sz w:val="20"/>
          <w:szCs w:val="20"/>
        </w:rPr>
        <w:t>New Accounting Pronouncements Not Yet Adopted</w:t>
      </w:r>
    </w:p>
    <w:p w14:paraId="01E6FE1F"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15AF8BDC" w14:textId="77777777" w:rsidR="00000000" w:rsidRDefault="00000000">
      <w:pPr>
        <w:pStyle w:val="NormalWeb"/>
        <w:spacing w:before="0" w:beforeAutospacing="0" w:after="0" w:afterAutospacing="0"/>
        <w:jc w:val="both"/>
        <w:divId w:val="1950315554"/>
        <w:rPr>
          <w:sz w:val="20"/>
          <w:szCs w:val="20"/>
        </w:rPr>
      </w:pPr>
      <w:r>
        <w:rPr>
          <w:sz w:val="20"/>
          <w:szCs w:val="20"/>
        </w:rPr>
        <w:t>None.</w:t>
      </w:r>
    </w:p>
    <w:p w14:paraId="0A9541ED"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1B0EC622" w14:textId="77777777" w:rsidR="00000000" w:rsidRDefault="00000000">
      <w:pPr>
        <w:pStyle w:val="NormalWeb"/>
        <w:spacing w:before="0" w:beforeAutospacing="0" w:after="0" w:afterAutospacing="0"/>
        <w:jc w:val="both"/>
        <w:divId w:val="1950315554"/>
        <w:rPr>
          <w:sz w:val="20"/>
          <w:szCs w:val="20"/>
        </w:rPr>
      </w:pPr>
      <w:r>
        <w:rPr>
          <w:sz w:val="20"/>
          <w:szCs w:val="20"/>
        </w:rPr>
        <w:t>Other recent accounting pronouncements issued by the FASB did not or are not believed by management to have a material impact on the Company’s present or future financial statements.</w:t>
      </w:r>
    </w:p>
    <w:p w14:paraId="20D3CE01" w14:textId="77777777" w:rsidR="00000000" w:rsidRDefault="00000000">
      <w:pPr>
        <w:pStyle w:val="NormalWeb"/>
        <w:spacing w:before="0" w:beforeAutospacing="0" w:after="0" w:afterAutospacing="0"/>
        <w:jc w:val="both"/>
        <w:divId w:val="195031555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30FD1F6C" w14:textId="77777777">
        <w:trPr>
          <w:divId w:val="1950315554"/>
          <w:trHeight w:val="225"/>
          <w:tblCellSpacing w:w="15" w:type="dxa"/>
          <w:jc w:val="center"/>
        </w:trPr>
        <w:tc>
          <w:tcPr>
            <w:tcW w:w="0" w:type="auto"/>
            <w:vAlign w:val="center"/>
            <w:hideMark/>
          </w:tcPr>
          <w:p w14:paraId="7892C0D8" w14:textId="77777777" w:rsidR="00000000" w:rsidRDefault="00000000">
            <w:pPr>
              <w:rPr>
                <w:rFonts w:eastAsia="Times New Roman"/>
                <w:sz w:val="20"/>
                <w:szCs w:val="20"/>
              </w:rPr>
            </w:pPr>
            <w:r>
              <w:rPr>
                <w:rFonts w:eastAsia="Times New Roman"/>
                <w:sz w:val="20"/>
                <w:szCs w:val="20"/>
              </w:rPr>
              <w:t> </w:t>
            </w:r>
          </w:p>
        </w:tc>
      </w:tr>
      <w:tr w:rsidR="00000000" w14:paraId="394DA0B3" w14:textId="77777777">
        <w:trPr>
          <w:divId w:val="1950315554"/>
          <w:trHeight w:val="225"/>
          <w:tblCellSpacing w:w="15" w:type="dxa"/>
          <w:jc w:val="center"/>
        </w:trPr>
        <w:tc>
          <w:tcPr>
            <w:tcW w:w="0" w:type="auto"/>
            <w:tcBorders>
              <w:bottom w:val="single" w:sz="6" w:space="0" w:color="000000"/>
            </w:tcBorders>
            <w:vAlign w:val="center"/>
            <w:hideMark/>
          </w:tcPr>
          <w:p w14:paraId="79AB3CEF" w14:textId="77777777" w:rsidR="00000000" w:rsidRDefault="00000000">
            <w:pPr>
              <w:jc w:val="center"/>
              <w:rPr>
                <w:rFonts w:eastAsia="Times New Roman"/>
                <w:sz w:val="20"/>
                <w:szCs w:val="20"/>
              </w:rPr>
            </w:pPr>
            <w:r>
              <w:rPr>
                <w:rFonts w:eastAsia="Times New Roman"/>
                <w:sz w:val="20"/>
                <w:szCs w:val="20"/>
              </w:rPr>
              <w:t>11</w:t>
            </w:r>
          </w:p>
        </w:tc>
      </w:tr>
      <w:tr w:rsidR="00000000" w14:paraId="07664704" w14:textId="77777777">
        <w:trPr>
          <w:divId w:val="1950315554"/>
          <w:trHeight w:val="225"/>
          <w:tblCellSpacing w:w="15" w:type="dxa"/>
          <w:jc w:val="center"/>
        </w:trPr>
        <w:tc>
          <w:tcPr>
            <w:tcW w:w="0" w:type="auto"/>
            <w:vAlign w:val="center"/>
            <w:hideMark/>
          </w:tcPr>
          <w:p w14:paraId="721AC0E0" w14:textId="77777777" w:rsidR="00000000" w:rsidRDefault="00000000">
            <w:pPr>
              <w:rPr>
                <w:rFonts w:eastAsia="Times New Roman"/>
                <w:sz w:val="20"/>
                <w:szCs w:val="20"/>
              </w:rPr>
            </w:pPr>
          </w:p>
        </w:tc>
      </w:tr>
      <w:tr w:rsidR="00000000" w14:paraId="340E4B3C" w14:textId="77777777">
        <w:trPr>
          <w:divId w:val="1950315554"/>
          <w:trHeight w:val="225"/>
          <w:tblCellSpacing w:w="15" w:type="dxa"/>
          <w:jc w:val="center"/>
        </w:trPr>
        <w:tc>
          <w:tcPr>
            <w:tcW w:w="0" w:type="auto"/>
            <w:vAlign w:val="center"/>
            <w:hideMark/>
          </w:tcPr>
          <w:p w14:paraId="79BF1ED2" w14:textId="77777777" w:rsidR="00000000" w:rsidRDefault="00000000">
            <w:pPr>
              <w:rPr>
                <w:rFonts w:eastAsia="Times New Roman"/>
                <w:sz w:val="20"/>
                <w:szCs w:val="20"/>
              </w:rPr>
            </w:pPr>
          </w:p>
        </w:tc>
      </w:tr>
    </w:tbl>
    <w:p w14:paraId="23691AD5" w14:textId="77777777" w:rsidR="00000000" w:rsidRDefault="00000000">
      <w:pPr>
        <w:divId w:val="1950315554"/>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123735A6"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6B11D3BB" w14:textId="77777777" w:rsidR="00000000" w:rsidRDefault="00000000">
      <w:pPr>
        <w:pStyle w:val="NormalWeb"/>
        <w:spacing w:before="0" w:beforeAutospacing="0" w:after="0" w:afterAutospacing="0"/>
        <w:jc w:val="center"/>
        <w:divId w:val="1950315554"/>
        <w:rPr>
          <w:sz w:val="20"/>
          <w:szCs w:val="20"/>
        </w:rPr>
      </w:pPr>
      <w:r>
        <w:rPr>
          <w:rStyle w:val="Strong"/>
          <w:sz w:val="20"/>
          <w:szCs w:val="20"/>
        </w:rPr>
        <w:t>ADVANCED OXYGEN TECHNOLOGIES, INC.</w:t>
      </w:r>
    </w:p>
    <w:p w14:paraId="25F49024" w14:textId="77777777" w:rsidR="00000000" w:rsidRDefault="00000000">
      <w:pPr>
        <w:pStyle w:val="NormalWeb"/>
        <w:spacing w:before="0" w:beforeAutospacing="0" w:after="0" w:afterAutospacing="0"/>
        <w:jc w:val="center"/>
        <w:divId w:val="1950315554"/>
        <w:rPr>
          <w:sz w:val="20"/>
          <w:szCs w:val="20"/>
        </w:rPr>
      </w:pPr>
      <w:r>
        <w:rPr>
          <w:rStyle w:val="Strong"/>
          <w:sz w:val="20"/>
          <w:szCs w:val="20"/>
        </w:rPr>
        <w:t>NOTES TO CONDENSED CONSOLIDATED FINANCIAL STATEMENTS (continued)</w:t>
      </w:r>
    </w:p>
    <w:p w14:paraId="324A7B70"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6E6E40AA" w14:textId="77777777" w:rsidR="00000000" w:rsidRDefault="00000000">
      <w:pPr>
        <w:pStyle w:val="NormalWeb"/>
        <w:spacing w:before="0" w:beforeAutospacing="0" w:after="0" w:afterAutospacing="0"/>
        <w:jc w:val="both"/>
        <w:divId w:val="1950315554"/>
        <w:rPr>
          <w:sz w:val="20"/>
          <w:szCs w:val="20"/>
        </w:rPr>
      </w:pPr>
      <w:r>
        <w:rPr>
          <w:rStyle w:val="Strong"/>
          <w:sz w:val="20"/>
          <w:szCs w:val="20"/>
        </w:rPr>
        <w:t>NOTE 3 - REVENUE:</w:t>
      </w:r>
    </w:p>
    <w:p w14:paraId="16B3B6D1"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0779298D" w14:textId="77777777" w:rsidR="00000000" w:rsidRDefault="00000000">
      <w:pPr>
        <w:pStyle w:val="NormalWeb"/>
        <w:spacing w:before="0" w:beforeAutospacing="0" w:after="0" w:afterAutospacing="0"/>
        <w:jc w:val="both"/>
        <w:divId w:val="1950315554"/>
        <w:rPr>
          <w:sz w:val="20"/>
          <w:szCs w:val="20"/>
        </w:rPr>
      </w:pPr>
      <w:r>
        <w:rPr>
          <w:sz w:val="20"/>
          <w:szCs w:val="20"/>
        </w:rPr>
        <w:t>The Company’s subsidiary, Anton Nielsen Vojens, ApS has one customer who is a non-related party and leases property from the Company. Rent revenues related to the operating lease are recognized as incurred. The Company’s subsidiary Sharx DK ApS had zero retail customers for the three month period ending September 30, 2024 and zero for the three month period ending September 30, 2023. The Company has determined that is an agent of the manufacturer and collects commission revenue at or before the delivery of product.</w:t>
      </w:r>
    </w:p>
    <w:p w14:paraId="4E3BAD7C"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627B4EC7" w14:textId="77777777" w:rsidR="00000000" w:rsidRDefault="00000000">
      <w:pPr>
        <w:pStyle w:val="NormalWeb"/>
        <w:spacing w:before="0" w:beforeAutospacing="0" w:after="0" w:afterAutospacing="0"/>
        <w:jc w:val="both"/>
        <w:divId w:val="1950315554"/>
        <w:rPr>
          <w:sz w:val="20"/>
          <w:szCs w:val="20"/>
        </w:rPr>
      </w:pPr>
      <w:r>
        <w:rPr>
          <w:sz w:val="20"/>
          <w:szCs w:val="20"/>
        </w:rPr>
        <w:t>The Company disaggregates revenues by revenue type and geographic location. See the below tables:</w:t>
      </w:r>
    </w:p>
    <w:p w14:paraId="2F8A153D" w14:textId="77777777" w:rsidR="00000000" w:rsidRDefault="00000000">
      <w:pPr>
        <w:pStyle w:val="NormalWeb"/>
        <w:spacing w:before="0" w:beforeAutospacing="0" w:after="0" w:afterAutospacing="0"/>
        <w:jc w:val="both"/>
        <w:divId w:val="195031555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3F5E44F4" w14:textId="77777777">
        <w:trPr>
          <w:divId w:val="1950315554"/>
          <w:trHeight w:val="225"/>
          <w:tblCellSpacing w:w="15" w:type="dxa"/>
          <w:jc w:val="center"/>
        </w:trPr>
        <w:tc>
          <w:tcPr>
            <w:tcW w:w="0" w:type="auto"/>
            <w:vAlign w:val="center"/>
            <w:hideMark/>
          </w:tcPr>
          <w:p w14:paraId="5F5DA30B"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2644CDB1"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3893B9F8" w14:textId="77777777" w:rsidR="00000000" w:rsidRDefault="00000000">
            <w:pPr>
              <w:pStyle w:val="NormalWeb"/>
              <w:spacing w:before="0" w:beforeAutospacing="0" w:after="0" w:afterAutospacing="0"/>
              <w:jc w:val="center"/>
              <w:rPr>
                <w:sz w:val="20"/>
                <w:szCs w:val="20"/>
              </w:rPr>
            </w:pPr>
            <w:r>
              <w:rPr>
                <w:rStyle w:val="Strong"/>
                <w:sz w:val="20"/>
                <w:szCs w:val="20"/>
              </w:rPr>
              <w:t>Three Months Ended</w:t>
            </w:r>
          </w:p>
          <w:p w14:paraId="1652418D" w14:textId="77777777" w:rsidR="00000000" w:rsidRDefault="00000000">
            <w:pPr>
              <w:pStyle w:val="NormalWeb"/>
              <w:spacing w:before="0" w:beforeAutospacing="0" w:after="0" w:afterAutospacing="0"/>
              <w:jc w:val="center"/>
              <w:rPr>
                <w:sz w:val="20"/>
                <w:szCs w:val="20"/>
              </w:rPr>
            </w:pPr>
            <w:r>
              <w:rPr>
                <w:rStyle w:val="Strong"/>
                <w:sz w:val="20"/>
                <w:szCs w:val="20"/>
              </w:rPr>
              <w:t>September 30,</w:t>
            </w:r>
          </w:p>
        </w:tc>
        <w:tc>
          <w:tcPr>
            <w:tcW w:w="0" w:type="auto"/>
            <w:noWrap/>
            <w:vAlign w:val="center"/>
            <w:hideMark/>
          </w:tcPr>
          <w:p w14:paraId="6CA98B9F" w14:textId="77777777" w:rsidR="00000000" w:rsidRDefault="00000000">
            <w:pPr>
              <w:pStyle w:val="NormalWeb"/>
              <w:spacing w:before="0" w:beforeAutospacing="0" w:after="0" w:afterAutospacing="0"/>
              <w:rPr>
                <w:sz w:val="20"/>
                <w:szCs w:val="20"/>
              </w:rPr>
            </w:pPr>
            <w:r>
              <w:rPr>
                <w:sz w:val="20"/>
                <w:szCs w:val="20"/>
              </w:rPr>
              <w:t> </w:t>
            </w:r>
          </w:p>
        </w:tc>
      </w:tr>
      <w:tr w:rsidR="00000000" w14:paraId="41A6E776" w14:textId="77777777">
        <w:trPr>
          <w:divId w:val="1950315554"/>
          <w:trHeight w:val="225"/>
          <w:tblCellSpacing w:w="15" w:type="dxa"/>
          <w:jc w:val="center"/>
        </w:trPr>
        <w:tc>
          <w:tcPr>
            <w:tcW w:w="0" w:type="auto"/>
            <w:tcBorders>
              <w:bottom w:val="single" w:sz="6" w:space="0" w:color="auto"/>
            </w:tcBorders>
            <w:vAlign w:val="bottom"/>
            <w:hideMark/>
          </w:tcPr>
          <w:p w14:paraId="1E881797" w14:textId="77777777" w:rsidR="00000000" w:rsidRDefault="00000000">
            <w:pPr>
              <w:pStyle w:val="NormalWeb"/>
              <w:spacing w:before="0" w:beforeAutospacing="0" w:after="0" w:afterAutospacing="0"/>
              <w:jc w:val="center"/>
              <w:rPr>
                <w:sz w:val="20"/>
                <w:szCs w:val="20"/>
              </w:rPr>
            </w:pPr>
            <w:r>
              <w:rPr>
                <w:rStyle w:val="Strong"/>
                <w:sz w:val="20"/>
                <w:szCs w:val="20"/>
              </w:rPr>
              <w:t>Revenue Type</w:t>
            </w:r>
          </w:p>
        </w:tc>
        <w:tc>
          <w:tcPr>
            <w:tcW w:w="0" w:type="auto"/>
            <w:noWrap/>
            <w:vAlign w:val="center"/>
            <w:hideMark/>
          </w:tcPr>
          <w:p w14:paraId="65FDB240"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0AC3C82" w14:textId="77777777" w:rsidR="00000000" w:rsidRDefault="00000000">
            <w:pPr>
              <w:pStyle w:val="NormalWeb"/>
              <w:spacing w:before="0" w:beforeAutospacing="0" w:after="0" w:afterAutospacing="0"/>
              <w:jc w:val="center"/>
              <w:rPr>
                <w:sz w:val="20"/>
                <w:szCs w:val="20"/>
              </w:rPr>
            </w:pPr>
            <w:r>
              <w:rPr>
                <w:rStyle w:val="Strong"/>
                <w:sz w:val="20"/>
                <w:szCs w:val="20"/>
              </w:rPr>
              <w:t>2024</w:t>
            </w:r>
          </w:p>
        </w:tc>
        <w:tc>
          <w:tcPr>
            <w:tcW w:w="0" w:type="auto"/>
            <w:noWrap/>
            <w:tcMar>
              <w:top w:w="0" w:type="dxa"/>
              <w:left w:w="0" w:type="dxa"/>
              <w:bottom w:w="15" w:type="dxa"/>
              <w:right w:w="0" w:type="dxa"/>
            </w:tcMar>
            <w:vAlign w:val="center"/>
            <w:hideMark/>
          </w:tcPr>
          <w:p w14:paraId="7A9A1958"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04CB482C"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59C7590" w14:textId="77777777" w:rsidR="00000000" w:rsidRDefault="00000000">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5E56C3EB" w14:textId="77777777" w:rsidR="00000000" w:rsidRDefault="00000000">
            <w:pPr>
              <w:pStyle w:val="NormalWeb"/>
              <w:spacing w:before="0" w:beforeAutospacing="0" w:after="0" w:afterAutospacing="0"/>
              <w:rPr>
                <w:sz w:val="20"/>
                <w:szCs w:val="20"/>
              </w:rPr>
            </w:pPr>
            <w:r>
              <w:rPr>
                <w:sz w:val="20"/>
                <w:szCs w:val="20"/>
              </w:rPr>
              <w:t> </w:t>
            </w:r>
          </w:p>
        </w:tc>
      </w:tr>
      <w:tr w:rsidR="00000000" w14:paraId="2DDEA121" w14:textId="77777777">
        <w:trPr>
          <w:divId w:val="1950315554"/>
          <w:trHeight w:val="225"/>
          <w:tblCellSpacing w:w="15" w:type="dxa"/>
          <w:jc w:val="center"/>
        </w:trPr>
        <w:tc>
          <w:tcPr>
            <w:tcW w:w="0" w:type="auto"/>
            <w:shd w:val="clear" w:color="auto" w:fill="CCEEFF"/>
            <w:hideMark/>
          </w:tcPr>
          <w:p w14:paraId="3B0A7295" w14:textId="77777777" w:rsidR="00000000" w:rsidRDefault="00000000">
            <w:pPr>
              <w:pStyle w:val="NormalWeb"/>
              <w:spacing w:before="0" w:beforeAutospacing="0" w:after="0" w:afterAutospacing="0"/>
              <w:rPr>
                <w:sz w:val="20"/>
                <w:szCs w:val="20"/>
              </w:rPr>
            </w:pPr>
            <w:r>
              <w:rPr>
                <w:sz w:val="20"/>
                <w:szCs w:val="20"/>
              </w:rPr>
              <w:t>Real Estate Rental</w:t>
            </w:r>
          </w:p>
        </w:tc>
        <w:tc>
          <w:tcPr>
            <w:tcW w:w="50" w:type="pct"/>
            <w:shd w:val="clear" w:color="auto" w:fill="CCEEFF"/>
            <w:noWrap/>
            <w:vAlign w:val="center"/>
            <w:hideMark/>
          </w:tcPr>
          <w:p w14:paraId="1ADA9A5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F60D2A0"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507D3318" w14:textId="77777777" w:rsidR="00000000" w:rsidRDefault="00000000">
            <w:pPr>
              <w:jc w:val="right"/>
              <w:rPr>
                <w:rFonts w:eastAsia="Times New Roman"/>
                <w:sz w:val="20"/>
                <w:szCs w:val="20"/>
              </w:rPr>
            </w:pPr>
            <w:r>
              <w:rPr>
                <w:rFonts w:eastAsia="Times New Roman"/>
                <w:sz w:val="20"/>
                <w:szCs w:val="20"/>
              </w:rPr>
              <w:t>10,885</w:t>
            </w:r>
          </w:p>
        </w:tc>
        <w:tc>
          <w:tcPr>
            <w:tcW w:w="50" w:type="pct"/>
            <w:shd w:val="clear" w:color="auto" w:fill="CCEEFF"/>
            <w:noWrap/>
            <w:vAlign w:val="center"/>
            <w:hideMark/>
          </w:tcPr>
          <w:p w14:paraId="6E1DF9E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F0A13F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0AD22AF"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5D184447" w14:textId="77777777" w:rsidR="00000000" w:rsidRDefault="00000000">
            <w:pPr>
              <w:jc w:val="right"/>
              <w:rPr>
                <w:rFonts w:eastAsia="Times New Roman"/>
                <w:sz w:val="20"/>
                <w:szCs w:val="20"/>
              </w:rPr>
            </w:pPr>
            <w:r>
              <w:rPr>
                <w:rFonts w:eastAsia="Times New Roman"/>
                <w:sz w:val="20"/>
                <w:szCs w:val="20"/>
              </w:rPr>
              <w:t>10,633</w:t>
            </w:r>
          </w:p>
        </w:tc>
        <w:tc>
          <w:tcPr>
            <w:tcW w:w="50" w:type="pct"/>
            <w:shd w:val="clear" w:color="auto" w:fill="CCEEFF"/>
            <w:noWrap/>
            <w:vAlign w:val="center"/>
            <w:hideMark/>
          </w:tcPr>
          <w:p w14:paraId="0700342F" w14:textId="77777777" w:rsidR="00000000" w:rsidRDefault="00000000">
            <w:pPr>
              <w:pStyle w:val="NormalWeb"/>
              <w:spacing w:before="0" w:beforeAutospacing="0" w:after="0" w:afterAutospacing="0"/>
              <w:rPr>
                <w:sz w:val="20"/>
                <w:szCs w:val="20"/>
              </w:rPr>
            </w:pPr>
            <w:r>
              <w:rPr>
                <w:sz w:val="20"/>
                <w:szCs w:val="20"/>
              </w:rPr>
              <w:t> </w:t>
            </w:r>
          </w:p>
        </w:tc>
      </w:tr>
      <w:tr w:rsidR="00000000" w14:paraId="5A0A78D5" w14:textId="77777777">
        <w:trPr>
          <w:divId w:val="1950315554"/>
          <w:trHeight w:val="225"/>
          <w:tblCellSpacing w:w="15" w:type="dxa"/>
          <w:jc w:val="center"/>
        </w:trPr>
        <w:tc>
          <w:tcPr>
            <w:tcW w:w="0" w:type="auto"/>
            <w:shd w:val="clear" w:color="auto" w:fill="FFFFFF"/>
            <w:hideMark/>
          </w:tcPr>
          <w:p w14:paraId="50D82F5A" w14:textId="77777777" w:rsidR="00000000" w:rsidRDefault="00000000">
            <w:pPr>
              <w:pStyle w:val="NormalWeb"/>
              <w:spacing w:before="0" w:beforeAutospacing="0" w:after="0" w:afterAutospacing="0"/>
              <w:rPr>
                <w:sz w:val="20"/>
                <w:szCs w:val="20"/>
              </w:rPr>
            </w:pPr>
            <w:r>
              <w:rPr>
                <w:sz w:val="20"/>
                <w:szCs w:val="20"/>
              </w:rPr>
              <w:t>Commission Revenues</w:t>
            </w:r>
          </w:p>
        </w:tc>
        <w:tc>
          <w:tcPr>
            <w:tcW w:w="50" w:type="pct"/>
            <w:shd w:val="clear" w:color="auto" w:fill="FFFFFF"/>
            <w:noWrap/>
            <w:vAlign w:val="center"/>
            <w:hideMark/>
          </w:tcPr>
          <w:p w14:paraId="109D6AA9"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2119C81"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8ADC2CC"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3D17065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75A4C16"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E25A8BC"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5C6E560"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5A5A6CBD" w14:textId="77777777" w:rsidR="00000000" w:rsidRDefault="00000000">
            <w:pPr>
              <w:pStyle w:val="NormalWeb"/>
              <w:spacing w:before="0" w:beforeAutospacing="0" w:after="0" w:afterAutospacing="0"/>
              <w:rPr>
                <w:sz w:val="20"/>
                <w:szCs w:val="20"/>
              </w:rPr>
            </w:pPr>
            <w:r>
              <w:rPr>
                <w:sz w:val="20"/>
                <w:szCs w:val="20"/>
              </w:rPr>
              <w:t> </w:t>
            </w:r>
          </w:p>
        </w:tc>
      </w:tr>
      <w:tr w:rsidR="00000000" w14:paraId="19D372AE" w14:textId="77777777">
        <w:trPr>
          <w:divId w:val="1950315554"/>
          <w:trHeight w:val="225"/>
          <w:tblCellSpacing w:w="15" w:type="dxa"/>
          <w:jc w:val="center"/>
        </w:trPr>
        <w:tc>
          <w:tcPr>
            <w:tcW w:w="0" w:type="auto"/>
            <w:shd w:val="clear" w:color="auto" w:fill="CCEEFF"/>
            <w:hideMark/>
          </w:tcPr>
          <w:p w14:paraId="5ECA6BFA" w14:textId="77777777" w:rsidR="00000000" w:rsidRDefault="00000000">
            <w:pPr>
              <w:pStyle w:val="NormalWeb"/>
              <w:spacing w:before="0" w:beforeAutospacing="0" w:after="0" w:afterAutospacing="0"/>
              <w:rPr>
                <w:sz w:val="20"/>
                <w:szCs w:val="20"/>
              </w:rPr>
            </w:pPr>
            <w:r>
              <w:rPr>
                <w:rStyle w:val="Strong"/>
                <w:sz w:val="20"/>
                <w:szCs w:val="20"/>
              </w:rPr>
              <w:t>Total Sales by Revenue Type</w:t>
            </w:r>
          </w:p>
        </w:tc>
        <w:tc>
          <w:tcPr>
            <w:tcW w:w="50" w:type="pct"/>
            <w:shd w:val="clear" w:color="auto" w:fill="CCEEFF"/>
            <w:noWrap/>
            <w:vAlign w:val="center"/>
            <w:hideMark/>
          </w:tcPr>
          <w:p w14:paraId="169D458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A81924E"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47D685A4" w14:textId="77777777" w:rsidR="00000000" w:rsidRDefault="00000000">
            <w:pPr>
              <w:jc w:val="right"/>
              <w:rPr>
                <w:rFonts w:eastAsia="Times New Roman"/>
                <w:sz w:val="20"/>
                <w:szCs w:val="20"/>
              </w:rPr>
            </w:pPr>
            <w:r>
              <w:rPr>
                <w:rFonts w:eastAsia="Times New Roman"/>
                <w:sz w:val="20"/>
                <w:szCs w:val="20"/>
              </w:rPr>
              <w:t>10,885</w:t>
            </w:r>
          </w:p>
        </w:tc>
        <w:tc>
          <w:tcPr>
            <w:tcW w:w="50" w:type="pct"/>
            <w:shd w:val="clear" w:color="auto" w:fill="CCEEFF"/>
            <w:noWrap/>
            <w:vAlign w:val="center"/>
            <w:hideMark/>
          </w:tcPr>
          <w:p w14:paraId="0BD1AD1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5EADE6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E638125"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6A5E2CD9" w14:textId="77777777" w:rsidR="00000000" w:rsidRDefault="00000000">
            <w:pPr>
              <w:jc w:val="right"/>
              <w:rPr>
                <w:rFonts w:eastAsia="Times New Roman"/>
                <w:sz w:val="20"/>
                <w:szCs w:val="20"/>
              </w:rPr>
            </w:pPr>
            <w:r>
              <w:rPr>
                <w:rFonts w:eastAsia="Times New Roman"/>
                <w:sz w:val="20"/>
                <w:szCs w:val="20"/>
              </w:rPr>
              <w:t>10,633</w:t>
            </w:r>
          </w:p>
        </w:tc>
        <w:tc>
          <w:tcPr>
            <w:tcW w:w="50" w:type="pct"/>
            <w:shd w:val="clear" w:color="auto" w:fill="CCEEFF"/>
            <w:noWrap/>
            <w:vAlign w:val="center"/>
            <w:hideMark/>
          </w:tcPr>
          <w:p w14:paraId="39EB7AD1" w14:textId="77777777" w:rsidR="00000000" w:rsidRDefault="00000000">
            <w:pPr>
              <w:pStyle w:val="NormalWeb"/>
              <w:spacing w:before="0" w:beforeAutospacing="0" w:after="0" w:afterAutospacing="0"/>
              <w:rPr>
                <w:sz w:val="20"/>
                <w:szCs w:val="20"/>
              </w:rPr>
            </w:pPr>
            <w:r>
              <w:rPr>
                <w:sz w:val="20"/>
                <w:szCs w:val="20"/>
              </w:rPr>
              <w:t> </w:t>
            </w:r>
          </w:p>
        </w:tc>
      </w:tr>
    </w:tbl>
    <w:p w14:paraId="5FE32D03"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2942C7F3" w14:textId="77777777" w:rsidR="00000000" w:rsidRDefault="00000000">
      <w:pPr>
        <w:pStyle w:val="NormalWeb"/>
        <w:spacing w:before="0" w:beforeAutospacing="0" w:after="0" w:afterAutospacing="0"/>
        <w:jc w:val="both"/>
        <w:divId w:val="1950315554"/>
        <w:rPr>
          <w:sz w:val="20"/>
          <w:szCs w:val="20"/>
        </w:rPr>
      </w:pPr>
      <w:r>
        <w:rPr>
          <w:sz w:val="20"/>
          <w:szCs w:val="20"/>
        </w:rPr>
        <w:t>The Company’s derives revenues from 100% of foreign revenues. For the period ending September 30, 2024 and September 30, 2023 the major geographic concentrations were as follows:</w:t>
      </w:r>
    </w:p>
    <w:p w14:paraId="01FD726C" w14:textId="77777777" w:rsidR="00000000" w:rsidRDefault="00000000">
      <w:pPr>
        <w:pStyle w:val="NormalWeb"/>
        <w:spacing w:before="0" w:beforeAutospacing="0" w:after="0" w:afterAutospacing="0"/>
        <w:jc w:val="both"/>
        <w:divId w:val="195031555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2A53A8CF" w14:textId="77777777">
        <w:trPr>
          <w:divId w:val="1950315554"/>
          <w:trHeight w:val="225"/>
          <w:tblCellSpacing w:w="15" w:type="dxa"/>
          <w:jc w:val="center"/>
        </w:trPr>
        <w:tc>
          <w:tcPr>
            <w:tcW w:w="0" w:type="auto"/>
            <w:vAlign w:val="center"/>
            <w:hideMark/>
          </w:tcPr>
          <w:p w14:paraId="731B5519"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7A9CA54E"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6"/>
            <w:vAlign w:val="bottom"/>
            <w:hideMark/>
          </w:tcPr>
          <w:p w14:paraId="667E909A" w14:textId="77777777" w:rsidR="00000000" w:rsidRDefault="00000000">
            <w:pPr>
              <w:pStyle w:val="NormalWeb"/>
              <w:spacing w:before="0" w:beforeAutospacing="0" w:after="0" w:afterAutospacing="0"/>
              <w:jc w:val="center"/>
              <w:rPr>
                <w:sz w:val="20"/>
                <w:szCs w:val="20"/>
              </w:rPr>
            </w:pPr>
            <w:r>
              <w:rPr>
                <w:rStyle w:val="Strong"/>
                <w:sz w:val="20"/>
                <w:szCs w:val="20"/>
              </w:rPr>
              <w:t>Geographic Regions</w:t>
            </w:r>
          </w:p>
        </w:tc>
        <w:tc>
          <w:tcPr>
            <w:tcW w:w="0" w:type="auto"/>
            <w:noWrap/>
            <w:vAlign w:val="center"/>
            <w:hideMark/>
          </w:tcPr>
          <w:p w14:paraId="207E5A1C" w14:textId="77777777" w:rsidR="00000000" w:rsidRDefault="00000000">
            <w:pPr>
              <w:pStyle w:val="NormalWeb"/>
              <w:spacing w:before="0" w:beforeAutospacing="0" w:after="0" w:afterAutospacing="0"/>
              <w:rPr>
                <w:sz w:val="20"/>
                <w:szCs w:val="20"/>
              </w:rPr>
            </w:pPr>
            <w:r>
              <w:rPr>
                <w:sz w:val="20"/>
                <w:szCs w:val="20"/>
              </w:rPr>
              <w:t> </w:t>
            </w:r>
          </w:p>
        </w:tc>
      </w:tr>
      <w:tr w:rsidR="00000000" w14:paraId="64019AD3" w14:textId="77777777">
        <w:trPr>
          <w:divId w:val="1950315554"/>
          <w:trHeight w:val="225"/>
          <w:tblCellSpacing w:w="15" w:type="dxa"/>
          <w:jc w:val="center"/>
        </w:trPr>
        <w:tc>
          <w:tcPr>
            <w:tcW w:w="0" w:type="auto"/>
            <w:vAlign w:val="center"/>
            <w:hideMark/>
          </w:tcPr>
          <w:p w14:paraId="667FCF5C"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5042E52C"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315EA047" w14:textId="77777777" w:rsidR="00000000" w:rsidRDefault="00000000">
            <w:pPr>
              <w:pStyle w:val="NormalWeb"/>
              <w:spacing w:before="0" w:beforeAutospacing="0" w:after="0" w:afterAutospacing="0"/>
              <w:jc w:val="center"/>
              <w:rPr>
                <w:sz w:val="20"/>
                <w:szCs w:val="20"/>
              </w:rPr>
            </w:pPr>
            <w:r>
              <w:rPr>
                <w:rStyle w:val="Strong"/>
                <w:sz w:val="20"/>
                <w:szCs w:val="20"/>
              </w:rPr>
              <w:t>for the Three Months</w:t>
            </w:r>
          </w:p>
          <w:p w14:paraId="16378EB9" w14:textId="77777777" w:rsidR="00000000" w:rsidRDefault="00000000">
            <w:pPr>
              <w:pStyle w:val="NormalWeb"/>
              <w:spacing w:before="0" w:beforeAutospacing="0" w:after="0" w:afterAutospacing="0"/>
              <w:jc w:val="center"/>
              <w:rPr>
                <w:sz w:val="20"/>
                <w:szCs w:val="20"/>
              </w:rPr>
            </w:pPr>
            <w:r>
              <w:rPr>
                <w:rStyle w:val="Strong"/>
                <w:sz w:val="20"/>
                <w:szCs w:val="20"/>
              </w:rPr>
              <w:t>Ended September 30,</w:t>
            </w:r>
          </w:p>
        </w:tc>
        <w:tc>
          <w:tcPr>
            <w:tcW w:w="0" w:type="auto"/>
            <w:noWrap/>
            <w:vAlign w:val="center"/>
            <w:hideMark/>
          </w:tcPr>
          <w:p w14:paraId="6C6B1B42" w14:textId="77777777" w:rsidR="00000000" w:rsidRDefault="00000000">
            <w:pPr>
              <w:pStyle w:val="NormalWeb"/>
              <w:spacing w:before="0" w:beforeAutospacing="0" w:after="0" w:afterAutospacing="0"/>
              <w:rPr>
                <w:sz w:val="20"/>
                <w:szCs w:val="20"/>
              </w:rPr>
            </w:pPr>
            <w:r>
              <w:rPr>
                <w:sz w:val="20"/>
                <w:szCs w:val="20"/>
              </w:rPr>
              <w:t> </w:t>
            </w:r>
          </w:p>
        </w:tc>
      </w:tr>
      <w:tr w:rsidR="00000000" w14:paraId="4778E1E8" w14:textId="77777777">
        <w:trPr>
          <w:divId w:val="1950315554"/>
          <w:trHeight w:val="225"/>
          <w:tblCellSpacing w:w="15" w:type="dxa"/>
          <w:jc w:val="center"/>
        </w:trPr>
        <w:tc>
          <w:tcPr>
            <w:tcW w:w="0" w:type="auto"/>
            <w:tcBorders>
              <w:bottom w:val="single" w:sz="6" w:space="0" w:color="auto"/>
            </w:tcBorders>
            <w:vAlign w:val="bottom"/>
            <w:hideMark/>
          </w:tcPr>
          <w:p w14:paraId="2C9D8791" w14:textId="77777777" w:rsidR="00000000" w:rsidRDefault="00000000">
            <w:pPr>
              <w:pStyle w:val="NormalWeb"/>
              <w:spacing w:before="0" w:beforeAutospacing="0" w:after="0" w:afterAutospacing="0"/>
              <w:jc w:val="center"/>
              <w:rPr>
                <w:sz w:val="20"/>
                <w:szCs w:val="20"/>
              </w:rPr>
            </w:pPr>
            <w:r>
              <w:rPr>
                <w:rStyle w:val="Strong"/>
                <w:sz w:val="20"/>
                <w:szCs w:val="20"/>
              </w:rPr>
              <w:t>Revenue Type</w:t>
            </w:r>
          </w:p>
        </w:tc>
        <w:tc>
          <w:tcPr>
            <w:tcW w:w="0" w:type="auto"/>
            <w:noWrap/>
            <w:vAlign w:val="center"/>
            <w:hideMark/>
          </w:tcPr>
          <w:p w14:paraId="32668345"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1C6AD62" w14:textId="77777777" w:rsidR="00000000" w:rsidRDefault="00000000">
            <w:pPr>
              <w:pStyle w:val="NormalWeb"/>
              <w:spacing w:before="0" w:beforeAutospacing="0" w:after="0" w:afterAutospacing="0"/>
              <w:jc w:val="center"/>
              <w:rPr>
                <w:sz w:val="20"/>
                <w:szCs w:val="20"/>
              </w:rPr>
            </w:pPr>
            <w:r>
              <w:rPr>
                <w:rStyle w:val="Strong"/>
                <w:sz w:val="20"/>
                <w:szCs w:val="20"/>
              </w:rPr>
              <w:t>2024</w:t>
            </w:r>
          </w:p>
        </w:tc>
        <w:tc>
          <w:tcPr>
            <w:tcW w:w="0" w:type="auto"/>
            <w:noWrap/>
            <w:tcMar>
              <w:top w:w="0" w:type="dxa"/>
              <w:left w:w="0" w:type="dxa"/>
              <w:bottom w:w="15" w:type="dxa"/>
              <w:right w:w="0" w:type="dxa"/>
            </w:tcMar>
            <w:vAlign w:val="center"/>
            <w:hideMark/>
          </w:tcPr>
          <w:p w14:paraId="5DF64EBC"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4D375CBC"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FED7B5A" w14:textId="77777777" w:rsidR="00000000" w:rsidRDefault="00000000">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34A20A7B" w14:textId="77777777" w:rsidR="00000000" w:rsidRDefault="00000000">
            <w:pPr>
              <w:pStyle w:val="NormalWeb"/>
              <w:spacing w:before="0" w:beforeAutospacing="0" w:after="0" w:afterAutospacing="0"/>
              <w:rPr>
                <w:sz w:val="20"/>
                <w:szCs w:val="20"/>
              </w:rPr>
            </w:pPr>
            <w:r>
              <w:rPr>
                <w:sz w:val="20"/>
                <w:szCs w:val="20"/>
              </w:rPr>
              <w:t> </w:t>
            </w:r>
          </w:p>
        </w:tc>
      </w:tr>
      <w:tr w:rsidR="00000000" w14:paraId="6157B217" w14:textId="77777777">
        <w:trPr>
          <w:divId w:val="1950315554"/>
          <w:trHeight w:val="225"/>
          <w:tblCellSpacing w:w="15" w:type="dxa"/>
          <w:jc w:val="center"/>
        </w:trPr>
        <w:tc>
          <w:tcPr>
            <w:tcW w:w="0" w:type="auto"/>
            <w:shd w:val="clear" w:color="auto" w:fill="CCEEFF"/>
            <w:hideMark/>
          </w:tcPr>
          <w:p w14:paraId="037F573A" w14:textId="77777777" w:rsidR="00000000" w:rsidRDefault="00000000">
            <w:pPr>
              <w:pStyle w:val="NormalWeb"/>
              <w:spacing w:before="0" w:beforeAutospacing="0" w:after="0" w:afterAutospacing="0"/>
              <w:rPr>
                <w:sz w:val="20"/>
                <w:szCs w:val="20"/>
              </w:rPr>
            </w:pPr>
            <w:r>
              <w:rPr>
                <w:sz w:val="20"/>
                <w:szCs w:val="20"/>
              </w:rPr>
              <w:t>International</w:t>
            </w:r>
          </w:p>
        </w:tc>
        <w:tc>
          <w:tcPr>
            <w:tcW w:w="50" w:type="pct"/>
            <w:shd w:val="clear" w:color="auto" w:fill="CCEEFF"/>
            <w:noWrap/>
            <w:vAlign w:val="center"/>
            <w:hideMark/>
          </w:tcPr>
          <w:p w14:paraId="47420CA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BEC78E6"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49E6F0A9" w14:textId="77777777" w:rsidR="00000000" w:rsidRDefault="00000000">
            <w:pPr>
              <w:jc w:val="right"/>
              <w:rPr>
                <w:rFonts w:eastAsia="Times New Roman"/>
                <w:sz w:val="20"/>
                <w:szCs w:val="20"/>
              </w:rPr>
            </w:pPr>
            <w:r>
              <w:rPr>
                <w:rFonts w:eastAsia="Times New Roman"/>
                <w:sz w:val="20"/>
                <w:szCs w:val="20"/>
              </w:rPr>
              <w:t>10,885</w:t>
            </w:r>
          </w:p>
        </w:tc>
        <w:tc>
          <w:tcPr>
            <w:tcW w:w="50" w:type="pct"/>
            <w:shd w:val="clear" w:color="auto" w:fill="CCEEFF"/>
            <w:noWrap/>
            <w:vAlign w:val="center"/>
            <w:hideMark/>
          </w:tcPr>
          <w:p w14:paraId="3BAB6CD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A7A7D9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830163F"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37D217F3" w14:textId="77777777" w:rsidR="00000000" w:rsidRDefault="00000000">
            <w:pPr>
              <w:jc w:val="right"/>
              <w:rPr>
                <w:rFonts w:eastAsia="Times New Roman"/>
                <w:sz w:val="20"/>
                <w:szCs w:val="20"/>
              </w:rPr>
            </w:pPr>
            <w:r>
              <w:rPr>
                <w:rFonts w:eastAsia="Times New Roman"/>
                <w:sz w:val="20"/>
                <w:szCs w:val="20"/>
              </w:rPr>
              <w:t>10,633</w:t>
            </w:r>
          </w:p>
        </w:tc>
        <w:tc>
          <w:tcPr>
            <w:tcW w:w="50" w:type="pct"/>
            <w:shd w:val="clear" w:color="auto" w:fill="CCEEFF"/>
            <w:noWrap/>
            <w:vAlign w:val="center"/>
            <w:hideMark/>
          </w:tcPr>
          <w:p w14:paraId="11ED8D70" w14:textId="77777777" w:rsidR="00000000" w:rsidRDefault="00000000">
            <w:pPr>
              <w:pStyle w:val="NormalWeb"/>
              <w:spacing w:before="0" w:beforeAutospacing="0" w:after="0" w:afterAutospacing="0"/>
              <w:rPr>
                <w:sz w:val="20"/>
                <w:szCs w:val="20"/>
              </w:rPr>
            </w:pPr>
            <w:r>
              <w:rPr>
                <w:sz w:val="20"/>
                <w:szCs w:val="20"/>
              </w:rPr>
              <w:t> </w:t>
            </w:r>
          </w:p>
        </w:tc>
      </w:tr>
      <w:tr w:rsidR="00000000" w14:paraId="60EB0D2E" w14:textId="77777777">
        <w:trPr>
          <w:divId w:val="1950315554"/>
          <w:trHeight w:val="225"/>
          <w:tblCellSpacing w:w="15" w:type="dxa"/>
          <w:jc w:val="center"/>
        </w:trPr>
        <w:tc>
          <w:tcPr>
            <w:tcW w:w="0" w:type="auto"/>
            <w:shd w:val="clear" w:color="auto" w:fill="FFFFFF"/>
            <w:hideMark/>
          </w:tcPr>
          <w:p w14:paraId="7C58033B" w14:textId="77777777" w:rsidR="00000000" w:rsidRDefault="00000000">
            <w:pPr>
              <w:pStyle w:val="NormalWeb"/>
              <w:spacing w:before="0" w:beforeAutospacing="0" w:after="0" w:afterAutospacing="0"/>
              <w:rPr>
                <w:sz w:val="20"/>
                <w:szCs w:val="20"/>
              </w:rPr>
            </w:pPr>
            <w:r>
              <w:rPr>
                <w:sz w:val="20"/>
                <w:szCs w:val="20"/>
              </w:rPr>
              <w:t>Domestic</w:t>
            </w:r>
          </w:p>
        </w:tc>
        <w:tc>
          <w:tcPr>
            <w:tcW w:w="50" w:type="pct"/>
            <w:shd w:val="clear" w:color="auto" w:fill="FFFFFF"/>
            <w:noWrap/>
            <w:vAlign w:val="center"/>
            <w:hideMark/>
          </w:tcPr>
          <w:p w14:paraId="5780D755"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4D1BD1C"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D509DDB"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18C4CDB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1151317"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08A2DE0"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00EC005"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10E94AE6" w14:textId="77777777" w:rsidR="00000000" w:rsidRDefault="00000000">
            <w:pPr>
              <w:pStyle w:val="NormalWeb"/>
              <w:spacing w:before="0" w:beforeAutospacing="0" w:after="0" w:afterAutospacing="0"/>
              <w:rPr>
                <w:sz w:val="20"/>
                <w:szCs w:val="20"/>
              </w:rPr>
            </w:pPr>
            <w:r>
              <w:rPr>
                <w:sz w:val="20"/>
                <w:szCs w:val="20"/>
              </w:rPr>
              <w:t> </w:t>
            </w:r>
          </w:p>
        </w:tc>
      </w:tr>
      <w:tr w:rsidR="00000000" w14:paraId="73B1A495" w14:textId="77777777">
        <w:trPr>
          <w:divId w:val="1950315554"/>
          <w:trHeight w:val="225"/>
          <w:tblCellSpacing w:w="15" w:type="dxa"/>
          <w:jc w:val="center"/>
        </w:trPr>
        <w:tc>
          <w:tcPr>
            <w:tcW w:w="0" w:type="auto"/>
            <w:shd w:val="clear" w:color="auto" w:fill="CCEEFF"/>
            <w:hideMark/>
          </w:tcPr>
          <w:p w14:paraId="34657D52" w14:textId="77777777" w:rsidR="00000000" w:rsidRDefault="00000000">
            <w:pPr>
              <w:pStyle w:val="NormalWeb"/>
              <w:spacing w:before="0" w:beforeAutospacing="0" w:after="0" w:afterAutospacing="0"/>
              <w:rPr>
                <w:sz w:val="20"/>
                <w:szCs w:val="20"/>
              </w:rPr>
            </w:pPr>
            <w:r>
              <w:rPr>
                <w:rStyle w:val="Strong"/>
                <w:sz w:val="20"/>
                <w:szCs w:val="20"/>
              </w:rPr>
              <w:t>Total Sales by Geographic Location</w:t>
            </w:r>
          </w:p>
        </w:tc>
        <w:tc>
          <w:tcPr>
            <w:tcW w:w="50" w:type="pct"/>
            <w:shd w:val="clear" w:color="auto" w:fill="CCEEFF"/>
            <w:noWrap/>
            <w:vAlign w:val="center"/>
            <w:hideMark/>
          </w:tcPr>
          <w:p w14:paraId="348583F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1235D2B"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44B9D8F8" w14:textId="77777777" w:rsidR="00000000" w:rsidRDefault="00000000">
            <w:pPr>
              <w:jc w:val="right"/>
              <w:rPr>
                <w:rFonts w:eastAsia="Times New Roman"/>
                <w:sz w:val="20"/>
                <w:szCs w:val="20"/>
              </w:rPr>
            </w:pPr>
            <w:r>
              <w:rPr>
                <w:rFonts w:eastAsia="Times New Roman"/>
                <w:sz w:val="20"/>
                <w:szCs w:val="20"/>
              </w:rPr>
              <w:t>10,885</w:t>
            </w:r>
          </w:p>
        </w:tc>
        <w:tc>
          <w:tcPr>
            <w:tcW w:w="50" w:type="pct"/>
            <w:shd w:val="clear" w:color="auto" w:fill="CCEEFF"/>
            <w:noWrap/>
            <w:vAlign w:val="center"/>
            <w:hideMark/>
          </w:tcPr>
          <w:p w14:paraId="28C56B3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8AF59C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A14DD1F"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4D73CB52" w14:textId="77777777" w:rsidR="00000000" w:rsidRDefault="00000000">
            <w:pPr>
              <w:jc w:val="right"/>
              <w:rPr>
                <w:rFonts w:eastAsia="Times New Roman"/>
                <w:sz w:val="20"/>
                <w:szCs w:val="20"/>
              </w:rPr>
            </w:pPr>
            <w:r>
              <w:rPr>
                <w:rFonts w:eastAsia="Times New Roman"/>
                <w:sz w:val="20"/>
                <w:szCs w:val="20"/>
              </w:rPr>
              <w:t>10,633</w:t>
            </w:r>
          </w:p>
        </w:tc>
        <w:tc>
          <w:tcPr>
            <w:tcW w:w="50" w:type="pct"/>
            <w:shd w:val="clear" w:color="auto" w:fill="CCEEFF"/>
            <w:noWrap/>
            <w:vAlign w:val="center"/>
            <w:hideMark/>
          </w:tcPr>
          <w:p w14:paraId="6E4BF98E" w14:textId="77777777" w:rsidR="00000000" w:rsidRDefault="00000000">
            <w:pPr>
              <w:pStyle w:val="NormalWeb"/>
              <w:spacing w:before="0" w:beforeAutospacing="0" w:after="0" w:afterAutospacing="0"/>
              <w:rPr>
                <w:sz w:val="20"/>
                <w:szCs w:val="20"/>
              </w:rPr>
            </w:pPr>
            <w:r>
              <w:rPr>
                <w:sz w:val="20"/>
                <w:szCs w:val="20"/>
              </w:rPr>
              <w:t> </w:t>
            </w:r>
          </w:p>
        </w:tc>
      </w:tr>
    </w:tbl>
    <w:p w14:paraId="0103ECD5" w14:textId="77777777" w:rsidR="00000000" w:rsidRDefault="00000000">
      <w:pPr>
        <w:pStyle w:val="NormalWeb"/>
        <w:spacing w:before="0" w:beforeAutospacing="0" w:after="0" w:afterAutospacing="0"/>
        <w:jc w:val="both"/>
        <w:divId w:val="195031555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5D5B69EC" w14:textId="77777777">
        <w:trPr>
          <w:divId w:val="1950315554"/>
          <w:trHeight w:val="225"/>
          <w:tblCellSpacing w:w="15" w:type="dxa"/>
          <w:jc w:val="center"/>
        </w:trPr>
        <w:tc>
          <w:tcPr>
            <w:tcW w:w="0" w:type="auto"/>
            <w:vAlign w:val="center"/>
            <w:hideMark/>
          </w:tcPr>
          <w:p w14:paraId="0EA14EDF" w14:textId="77777777" w:rsidR="00000000" w:rsidRDefault="00000000">
            <w:pPr>
              <w:rPr>
                <w:rFonts w:eastAsia="Times New Roman"/>
                <w:sz w:val="20"/>
                <w:szCs w:val="20"/>
              </w:rPr>
            </w:pPr>
            <w:r>
              <w:rPr>
                <w:rFonts w:eastAsia="Times New Roman"/>
                <w:sz w:val="20"/>
                <w:szCs w:val="20"/>
              </w:rPr>
              <w:t> </w:t>
            </w:r>
          </w:p>
        </w:tc>
      </w:tr>
      <w:tr w:rsidR="00000000" w14:paraId="46D7359F" w14:textId="77777777">
        <w:trPr>
          <w:divId w:val="1950315554"/>
          <w:trHeight w:val="225"/>
          <w:tblCellSpacing w:w="15" w:type="dxa"/>
          <w:jc w:val="center"/>
        </w:trPr>
        <w:tc>
          <w:tcPr>
            <w:tcW w:w="0" w:type="auto"/>
            <w:tcBorders>
              <w:bottom w:val="single" w:sz="6" w:space="0" w:color="000000"/>
            </w:tcBorders>
            <w:vAlign w:val="center"/>
            <w:hideMark/>
          </w:tcPr>
          <w:p w14:paraId="16FB6ED2" w14:textId="77777777" w:rsidR="00000000" w:rsidRDefault="00000000">
            <w:pPr>
              <w:jc w:val="center"/>
              <w:rPr>
                <w:rFonts w:eastAsia="Times New Roman"/>
                <w:sz w:val="20"/>
                <w:szCs w:val="20"/>
              </w:rPr>
            </w:pPr>
            <w:r>
              <w:rPr>
                <w:rFonts w:eastAsia="Times New Roman"/>
                <w:sz w:val="20"/>
                <w:szCs w:val="20"/>
              </w:rPr>
              <w:t>12</w:t>
            </w:r>
          </w:p>
        </w:tc>
      </w:tr>
      <w:tr w:rsidR="00000000" w14:paraId="74CB60CA" w14:textId="77777777">
        <w:trPr>
          <w:divId w:val="1950315554"/>
          <w:trHeight w:val="225"/>
          <w:tblCellSpacing w:w="15" w:type="dxa"/>
          <w:jc w:val="center"/>
        </w:trPr>
        <w:tc>
          <w:tcPr>
            <w:tcW w:w="0" w:type="auto"/>
            <w:vAlign w:val="center"/>
            <w:hideMark/>
          </w:tcPr>
          <w:p w14:paraId="4930EB9A" w14:textId="77777777" w:rsidR="00000000" w:rsidRDefault="00000000">
            <w:pPr>
              <w:rPr>
                <w:rFonts w:eastAsia="Times New Roman"/>
                <w:sz w:val="20"/>
                <w:szCs w:val="20"/>
              </w:rPr>
            </w:pPr>
          </w:p>
        </w:tc>
      </w:tr>
      <w:tr w:rsidR="00000000" w14:paraId="5B8BAC92" w14:textId="77777777">
        <w:trPr>
          <w:divId w:val="1950315554"/>
          <w:trHeight w:val="225"/>
          <w:tblCellSpacing w:w="15" w:type="dxa"/>
          <w:jc w:val="center"/>
        </w:trPr>
        <w:tc>
          <w:tcPr>
            <w:tcW w:w="0" w:type="auto"/>
            <w:vAlign w:val="center"/>
            <w:hideMark/>
          </w:tcPr>
          <w:p w14:paraId="394D0A29" w14:textId="77777777" w:rsidR="00000000" w:rsidRDefault="00000000">
            <w:pPr>
              <w:rPr>
                <w:rFonts w:eastAsia="Times New Roman"/>
                <w:sz w:val="20"/>
                <w:szCs w:val="20"/>
              </w:rPr>
            </w:pPr>
          </w:p>
        </w:tc>
      </w:tr>
    </w:tbl>
    <w:p w14:paraId="1868498A" w14:textId="77777777" w:rsidR="00000000" w:rsidRDefault="00000000">
      <w:pPr>
        <w:divId w:val="1950315554"/>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73D9E735"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0987BF50" w14:textId="77777777" w:rsidR="00000000" w:rsidRDefault="00000000">
      <w:pPr>
        <w:pStyle w:val="NormalWeb"/>
        <w:spacing w:before="0" w:beforeAutospacing="0" w:after="0" w:afterAutospacing="0"/>
        <w:jc w:val="center"/>
        <w:divId w:val="1950315554"/>
        <w:rPr>
          <w:sz w:val="20"/>
          <w:szCs w:val="20"/>
        </w:rPr>
      </w:pPr>
      <w:r>
        <w:rPr>
          <w:rStyle w:val="Strong"/>
          <w:sz w:val="20"/>
          <w:szCs w:val="20"/>
        </w:rPr>
        <w:t>ADVANCED OXYGEN TECHNOLOGIES, INC.</w:t>
      </w:r>
    </w:p>
    <w:p w14:paraId="37C318A2" w14:textId="77777777" w:rsidR="00000000" w:rsidRDefault="00000000">
      <w:pPr>
        <w:pStyle w:val="NormalWeb"/>
        <w:spacing w:before="0" w:beforeAutospacing="0" w:after="0" w:afterAutospacing="0"/>
        <w:jc w:val="center"/>
        <w:divId w:val="1950315554"/>
        <w:rPr>
          <w:sz w:val="20"/>
          <w:szCs w:val="20"/>
        </w:rPr>
      </w:pPr>
      <w:r>
        <w:rPr>
          <w:rStyle w:val="Strong"/>
          <w:sz w:val="20"/>
          <w:szCs w:val="20"/>
        </w:rPr>
        <w:t>NOTES TO CONDENSED CONSOLIDATED FINANCIAL STATEMENTS (continued)</w:t>
      </w:r>
    </w:p>
    <w:p w14:paraId="5294DE02" w14:textId="77777777" w:rsidR="00000000" w:rsidRDefault="00000000">
      <w:pPr>
        <w:pStyle w:val="NormalWeb"/>
        <w:spacing w:before="0" w:beforeAutospacing="0" w:after="0" w:afterAutospacing="0"/>
        <w:jc w:val="center"/>
        <w:divId w:val="1950315554"/>
        <w:rPr>
          <w:sz w:val="20"/>
          <w:szCs w:val="20"/>
        </w:rPr>
      </w:pPr>
      <w:r>
        <w:rPr>
          <w:sz w:val="20"/>
          <w:szCs w:val="20"/>
        </w:rPr>
        <w:t> </w:t>
      </w:r>
    </w:p>
    <w:p w14:paraId="3415E6CB" w14:textId="77777777" w:rsidR="00000000" w:rsidRDefault="00000000">
      <w:pPr>
        <w:pStyle w:val="NormalWeb"/>
        <w:spacing w:before="0" w:beforeAutospacing="0" w:after="0" w:afterAutospacing="0"/>
        <w:jc w:val="both"/>
        <w:divId w:val="1950315554"/>
        <w:rPr>
          <w:sz w:val="20"/>
          <w:szCs w:val="20"/>
        </w:rPr>
      </w:pPr>
      <w:r>
        <w:rPr>
          <w:rStyle w:val="Strong"/>
          <w:sz w:val="20"/>
          <w:szCs w:val="20"/>
        </w:rPr>
        <w:t>NOTE 4 - PROPERTY AND EQUIPMENT:</w:t>
      </w:r>
    </w:p>
    <w:p w14:paraId="4743BB15"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0C6CFD75" w14:textId="77777777" w:rsidR="00000000" w:rsidRDefault="00000000">
      <w:pPr>
        <w:pStyle w:val="NormalWeb"/>
        <w:spacing w:before="0" w:beforeAutospacing="0" w:after="0" w:afterAutospacing="0"/>
        <w:jc w:val="both"/>
        <w:divId w:val="1950315554"/>
        <w:rPr>
          <w:sz w:val="20"/>
          <w:szCs w:val="20"/>
        </w:rPr>
      </w:pPr>
      <w:r>
        <w:rPr>
          <w:sz w:val="20"/>
          <w:szCs w:val="20"/>
        </w:rPr>
        <w:t>The Land owned by the Company’s wholly owned subsidiary constitutes the largest asset of the Company. During the period ending September 30, 2024 the Company recorded an increase in the carrying value of the Land of $25,153, due to the currency translation difference. The carrying value of the Land of the Company was as follows:</w:t>
      </w:r>
    </w:p>
    <w:p w14:paraId="4C442966" w14:textId="77777777" w:rsidR="00000000" w:rsidRDefault="00000000">
      <w:pPr>
        <w:pStyle w:val="NormalWeb"/>
        <w:spacing w:before="0" w:beforeAutospacing="0" w:after="0" w:afterAutospacing="0"/>
        <w:jc w:val="both"/>
        <w:divId w:val="195031555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1"/>
        <w:gridCol w:w="842"/>
        <w:gridCol w:w="118"/>
        <w:gridCol w:w="118"/>
        <w:gridCol w:w="130"/>
        <w:gridCol w:w="842"/>
        <w:gridCol w:w="133"/>
      </w:tblGrid>
      <w:tr w:rsidR="00000000" w14:paraId="10C8D0BB" w14:textId="77777777">
        <w:trPr>
          <w:divId w:val="1950315554"/>
          <w:trHeight w:val="225"/>
          <w:tblCellSpacing w:w="15" w:type="dxa"/>
          <w:jc w:val="center"/>
        </w:trPr>
        <w:tc>
          <w:tcPr>
            <w:tcW w:w="0" w:type="auto"/>
            <w:vAlign w:val="center"/>
            <w:hideMark/>
          </w:tcPr>
          <w:p w14:paraId="6DF51B39"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6F224C7F"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11DD8878" w14:textId="77777777" w:rsidR="00000000" w:rsidRDefault="00000000">
            <w:pPr>
              <w:pStyle w:val="NormalWeb"/>
              <w:spacing w:before="0" w:beforeAutospacing="0" w:after="0" w:afterAutospacing="0"/>
              <w:jc w:val="center"/>
              <w:rPr>
                <w:sz w:val="20"/>
                <w:szCs w:val="20"/>
              </w:rPr>
            </w:pPr>
            <w:r>
              <w:rPr>
                <w:sz w:val="20"/>
                <w:szCs w:val="20"/>
              </w:rPr>
              <w:t> </w:t>
            </w:r>
            <w:r>
              <w:rPr>
                <w:rStyle w:val="Strong"/>
                <w:sz w:val="20"/>
                <w:szCs w:val="20"/>
              </w:rPr>
              <w:t>Carrying Value of Land at</w:t>
            </w:r>
          </w:p>
        </w:tc>
        <w:tc>
          <w:tcPr>
            <w:tcW w:w="0" w:type="auto"/>
            <w:noWrap/>
            <w:vAlign w:val="center"/>
            <w:hideMark/>
          </w:tcPr>
          <w:p w14:paraId="7AC91F75" w14:textId="77777777" w:rsidR="00000000" w:rsidRDefault="00000000">
            <w:pPr>
              <w:pStyle w:val="NormalWeb"/>
              <w:spacing w:before="0" w:beforeAutospacing="0" w:after="0" w:afterAutospacing="0"/>
              <w:rPr>
                <w:sz w:val="20"/>
                <w:szCs w:val="20"/>
              </w:rPr>
            </w:pPr>
            <w:r>
              <w:rPr>
                <w:sz w:val="20"/>
                <w:szCs w:val="20"/>
              </w:rPr>
              <w:t> </w:t>
            </w:r>
          </w:p>
        </w:tc>
      </w:tr>
      <w:tr w:rsidR="00000000" w14:paraId="52DDFADB" w14:textId="77777777">
        <w:trPr>
          <w:divId w:val="1950315554"/>
          <w:trHeight w:val="225"/>
          <w:tblCellSpacing w:w="15" w:type="dxa"/>
          <w:jc w:val="center"/>
        </w:trPr>
        <w:tc>
          <w:tcPr>
            <w:tcW w:w="0" w:type="auto"/>
            <w:vAlign w:val="center"/>
            <w:hideMark/>
          </w:tcPr>
          <w:p w14:paraId="02FC47EA"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235F9568"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4F36F82" w14:textId="77777777" w:rsidR="00000000" w:rsidRDefault="00000000">
            <w:pPr>
              <w:pStyle w:val="NormalWeb"/>
              <w:spacing w:before="0" w:beforeAutospacing="0" w:after="0" w:afterAutospacing="0"/>
              <w:jc w:val="center"/>
              <w:rPr>
                <w:sz w:val="20"/>
                <w:szCs w:val="20"/>
              </w:rPr>
            </w:pPr>
            <w:r>
              <w:rPr>
                <w:rStyle w:val="Strong"/>
                <w:sz w:val="20"/>
                <w:szCs w:val="20"/>
              </w:rPr>
              <w:t xml:space="preserve">September 30, </w:t>
            </w:r>
          </w:p>
          <w:p w14:paraId="2A09859A" w14:textId="77777777" w:rsidR="00000000" w:rsidRDefault="00000000">
            <w:pPr>
              <w:pStyle w:val="NormalWeb"/>
              <w:spacing w:before="0" w:beforeAutospacing="0" w:after="0" w:afterAutospacing="0"/>
              <w:jc w:val="center"/>
              <w:rPr>
                <w:sz w:val="20"/>
                <w:szCs w:val="20"/>
              </w:rPr>
            </w:pPr>
            <w:r>
              <w:rPr>
                <w:rStyle w:val="Strong"/>
                <w:sz w:val="20"/>
                <w:szCs w:val="20"/>
              </w:rPr>
              <w:t>2024</w:t>
            </w:r>
          </w:p>
        </w:tc>
        <w:tc>
          <w:tcPr>
            <w:tcW w:w="0" w:type="auto"/>
            <w:noWrap/>
            <w:tcMar>
              <w:top w:w="0" w:type="dxa"/>
              <w:left w:w="0" w:type="dxa"/>
              <w:bottom w:w="15" w:type="dxa"/>
              <w:right w:w="0" w:type="dxa"/>
            </w:tcMar>
            <w:vAlign w:val="center"/>
            <w:hideMark/>
          </w:tcPr>
          <w:p w14:paraId="4A572156"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0BA6C985"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88DAEAA" w14:textId="77777777" w:rsidR="00000000" w:rsidRDefault="00000000">
            <w:pPr>
              <w:pStyle w:val="NormalWeb"/>
              <w:spacing w:before="0" w:beforeAutospacing="0" w:after="0" w:afterAutospacing="0"/>
              <w:jc w:val="center"/>
              <w:rPr>
                <w:sz w:val="20"/>
                <w:szCs w:val="20"/>
              </w:rPr>
            </w:pPr>
            <w:r>
              <w:rPr>
                <w:rStyle w:val="Strong"/>
                <w:sz w:val="20"/>
                <w:szCs w:val="20"/>
              </w:rPr>
              <w:t xml:space="preserve">June 30, </w:t>
            </w:r>
          </w:p>
          <w:p w14:paraId="0E725DD8" w14:textId="77777777" w:rsidR="00000000" w:rsidRDefault="00000000">
            <w:pPr>
              <w:pStyle w:val="NormalWeb"/>
              <w:spacing w:before="0" w:beforeAutospacing="0" w:after="0" w:afterAutospacing="0"/>
              <w:jc w:val="center"/>
              <w:rPr>
                <w:sz w:val="20"/>
                <w:szCs w:val="20"/>
              </w:rPr>
            </w:pPr>
            <w:r>
              <w:rPr>
                <w:rStyle w:val="Strong"/>
                <w:sz w:val="20"/>
                <w:szCs w:val="20"/>
              </w:rPr>
              <w:t>2024</w:t>
            </w:r>
          </w:p>
        </w:tc>
        <w:tc>
          <w:tcPr>
            <w:tcW w:w="0" w:type="auto"/>
            <w:noWrap/>
            <w:tcMar>
              <w:top w:w="0" w:type="dxa"/>
              <w:left w:w="0" w:type="dxa"/>
              <w:bottom w:w="15" w:type="dxa"/>
              <w:right w:w="0" w:type="dxa"/>
            </w:tcMar>
            <w:vAlign w:val="center"/>
            <w:hideMark/>
          </w:tcPr>
          <w:p w14:paraId="5486CFC7" w14:textId="77777777" w:rsidR="00000000" w:rsidRDefault="00000000">
            <w:pPr>
              <w:pStyle w:val="NormalWeb"/>
              <w:spacing w:before="0" w:beforeAutospacing="0" w:after="0" w:afterAutospacing="0"/>
              <w:rPr>
                <w:sz w:val="20"/>
                <w:szCs w:val="20"/>
              </w:rPr>
            </w:pPr>
            <w:r>
              <w:rPr>
                <w:sz w:val="20"/>
                <w:szCs w:val="20"/>
              </w:rPr>
              <w:t> </w:t>
            </w:r>
          </w:p>
        </w:tc>
      </w:tr>
      <w:tr w:rsidR="00000000" w14:paraId="586A7426" w14:textId="77777777">
        <w:trPr>
          <w:divId w:val="1950315554"/>
          <w:trHeight w:val="225"/>
          <w:tblCellSpacing w:w="15" w:type="dxa"/>
          <w:jc w:val="center"/>
        </w:trPr>
        <w:tc>
          <w:tcPr>
            <w:tcW w:w="0" w:type="auto"/>
            <w:shd w:val="clear" w:color="auto" w:fill="CCEEFF"/>
            <w:hideMark/>
          </w:tcPr>
          <w:p w14:paraId="28ED7D2D" w14:textId="77777777" w:rsidR="00000000" w:rsidRDefault="00000000">
            <w:pPr>
              <w:pStyle w:val="NormalWeb"/>
              <w:spacing w:before="0" w:beforeAutospacing="0" w:after="0" w:afterAutospacing="0"/>
              <w:rPr>
                <w:sz w:val="20"/>
                <w:szCs w:val="20"/>
              </w:rPr>
            </w:pPr>
            <w:r>
              <w:rPr>
                <w:sz w:val="20"/>
                <w:szCs w:val="20"/>
              </w:rPr>
              <w:t>US Dollars</w:t>
            </w:r>
          </w:p>
        </w:tc>
        <w:tc>
          <w:tcPr>
            <w:tcW w:w="50" w:type="pct"/>
            <w:shd w:val="clear" w:color="auto" w:fill="CCEEFF"/>
            <w:noWrap/>
            <w:vAlign w:val="center"/>
            <w:hideMark/>
          </w:tcPr>
          <w:p w14:paraId="39E7E41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027124B"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45F56DFC" w14:textId="77777777" w:rsidR="00000000" w:rsidRDefault="00000000">
            <w:pPr>
              <w:jc w:val="right"/>
              <w:rPr>
                <w:rFonts w:eastAsia="Times New Roman"/>
                <w:sz w:val="20"/>
                <w:szCs w:val="20"/>
              </w:rPr>
            </w:pPr>
            <w:r>
              <w:rPr>
                <w:rFonts w:eastAsia="Times New Roman"/>
                <w:sz w:val="20"/>
                <w:szCs w:val="20"/>
              </w:rPr>
              <w:t>604,741</w:t>
            </w:r>
          </w:p>
        </w:tc>
        <w:tc>
          <w:tcPr>
            <w:tcW w:w="50" w:type="pct"/>
            <w:shd w:val="clear" w:color="auto" w:fill="CCEEFF"/>
            <w:noWrap/>
            <w:vAlign w:val="center"/>
            <w:hideMark/>
          </w:tcPr>
          <w:p w14:paraId="738932D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1712BB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DA6E6D2"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26F1C9F3" w14:textId="77777777" w:rsidR="00000000" w:rsidRDefault="00000000">
            <w:pPr>
              <w:jc w:val="right"/>
              <w:rPr>
                <w:rFonts w:eastAsia="Times New Roman"/>
                <w:sz w:val="20"/>
                <w:szCs w:val="20"/>
              </w:rPr>
            </w:pPr>
            <w:r>
              <w:rPr>
                <w:rFonts w:eastAsia="Times New Roman"/>
                <w:sz w:val="20"/>
                <w:szCs w:val="20"/>
              </w:rPr>
              <w:t>579,588</w:t>
            </w:r>
          </w:p>
        </w:tc>
        <w:tc>
          <w:tcPr>
            <w:tcW w:w="50" w:type="pct"/>
            <w:shd w:val="clear" w:color="auto" w:fill="CCEEFF"/>
            <w:noWrap/>
            <w:vAlign w:val="center"/>
            <w:hideMark/>
          </w:tcPr>
          <w:p w14:paraId="24DD49F1" w14:textId="77777777" w:rsidR="00000000" w:rsidRDefault="00000000">
            <w:pPr>
              <w:pStyle w:val="NormalWeb"/>
              <w:spacing w:before="0" w:beforeAutospacing="0" w:after="0" w:afterAutospacing="0"/>
              <w:rPr>
                <w:sz w:val="20"/>
                <w:szCs w:val="20"/>
              </w:rPr>
            </w:pPr>
            <w:r>
              <w:rPr>
                <w:sz w:val="20"/>
                <w:szCs w:val="20"/>
              </w:rPr>
              <w:t> </w:t>
            </w:r>
          </w:p>
        </w:tc>
      </w:tr>
    </w:tbl>
    <w:p w14:paraId="06F6A83B"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3FA08B6B" w14:textId="77777777" w:rsidR="00000000" w:rsidRDefault="00000000">
      <w:pPr>
        <w:pStyle w:val="NormalWeb"/>
        <w:spacing w:before="0" w:beforeAutospacing="0" w:after="0" w:afterAutospacing="0"/>
        <w:jc w:val="both"/>
        <w:divId w:val="1950315554"/>
        <w:rPr>
          <w:sz w:val="20"/>
          <w:szCs w:val="20"/>
        </w:rPr>
      </w:pPr>
      <w:r>
        <w:rPr>
          <w:rStyle w:val="Strong"/>
          <w:sz w:val="20"/>
          <w:szCs w:val="20"/>
        </w:rPr>
        <w:t>NOTE 5 - RELATED PARTY TRANSACTIONS:</w:t>
      </w:r>
    </w:p>
    <w:p w14:paraId="0D115341"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6CB38DBF" w14:textId="77777777" w:rsidR="00000000" w:rsidRDefault="00000000">
      <w:pPr>
        <w:pStyle w:val="NormalWeb"/>
        <w:spacing w:before="0" w:beforeAutospacing="0" w:after="0" w:afterAutospacing="0"/>
        <w:jc w:val="both"/>
        <w:divId w:val="1950315554"/>
        <w:rPr>
          <w:sz w:val="20"/>
          <w:szCs w:val="20"/>
        </w:rPr>
      </w:pPr>
      <w:r>
        <w:rPr>
          <w:sz w:val="20"/>
          <w:szCs w:val="20"/>
        </w:rPr>
        <w:t>Crossfield, Inc., a company of which the CEO, Robert Wolfe is an officer and director, has made advances to the Company which are not collateralized, non-interest bearing, and payable upon demand. At September 30, 2024 and June 30, 2024, the Company had a balance of $109,216 and $128,373 respectively. During the three-month period ended September 30, 2024 and 2023, expenses paid on behalf of the Company were $5,750 and $5,250, respectively. The Company repaid $19,998 of the advancement during the three month period ending September 30, 2024, and repaid $4,535 during the three month period ending September 30, 2023.</w:t>
      </w:r>
    </w:p>
    <w:p w14:paraId="3F51CDE0"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4053DD05" w14:textId="77777777" w:rsidR="00000000" w:rsidRDefault="00000000">
      <w:pPr>
        <w:pStyle w:val="NormalWeb"/>
        <w:spacing w:before="0" w:beforeAutospacing="0" w:after="0" w:afterAutospacing="0"/>
        <w:jc w:val="both"/>
        <w:divId w:val="1950315554"/>
        <w:rPr>
          <w:sz w:val="20"/>
          <w:szCs w:val="20"/>
        </w:rPr>
      </w:pPr>
      <w:r>
        <w:rPr>
          <w:rStyle w:val="Strong"/>
          <w:sz w:val="20"/>
          <w:szCs w:val="20"/>
        </w:rPr>
        <w:t xml:space="preserve">NOTE 6 - NOTES PAYABLE: </w:t>
      </w:r>
    </w:p>
    <w:p w14:paraId="6C52F011"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44D0A18E" w14:textId="77777777" w:rsidR="00000000" w:rsidRDefault="00000000">
      <w:pPr>
        <w:pStyle w:val="NormalWeb"/>
        <w:spacing w:before="0" w:beforeAutospacing="0" w:after="0" w:afterAutospacing="0"/>
        <w:jc w:val="both"/>
        <w:divId w:val="1950315554"/>
        <w:rPr>
          <w:sz w:val="20"/>
          <w:szCs w:val="20"/>
        </w:rPr>
      </w:pPr>
      <w:r>
        <w:rPr>
          <w:sz w:val="20"/>
          <w:szCs w:val="20"/>
        </w:rPr>
        <w:t>During 2006, the Company issued a promissory note (“Note”) for $650,000, payable to the Borkwood Development Ltd, a previous shareholder of the Company (“Seller”), payable and amortized monthly and carrying an interest at 5% per year. The Company has the right to prepay the note at any time with a notice of 14 days. To secure the payment of principal and interest the Sellers will receive a perfect lien and security interest in the Shares in the company ANV until the note with accrued interest is paid in full, and, 2) In the case that the Note has not been repaid within 12 months from the day of closing the Sellers have the right to convert the debt to common stock of Advanced Oxygen Technologies, Inc. in an amount of non-diluted shares calculated on the conversion Date, equal to the lesser of : a) Six hundred and Fifty thousand (650,000) or the Purchase Price minus the principal payments made by the buyer, whichever is greater, divided by the previous ten day closing price of AOXY as quoted on the national exchange, or b) Fifteen million shares, whichever is lesser. The Note has been extended until July 1, 2025, prior to period end and interest waived through the period ending June 30, 2025. As of September 30, 2024, the unpaid balance was $127,029.</w:t>
      </w:r>
    </w:p>
    <w:p w14:paraId="12D29549"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33B5DD0C" w14:textId="77777777" w:rsidR="00000000" w:rsidRDefault="00000000">
      <w:pPr>
        <w:pStyle w:val="NormalWeb"/>
        <w:spacing w:before="0" w:beforeAutospacing="0" w:after="0" w:afterAutospacing="0"/>
        <w:jc w:val="both"/>
        <w:divId w:val="1950315554"/>
        <w:rPr>
          <w:sz w:val="20"/>
          <w:szCs w:val="20"/>
        </w:rPr>
      </w:pPr>
      <w:r>
        <w:rPr>
          <w:sz w:val="20"/>
          <w:szCs w:val="20"/>
        </w:rPr>
        <w:t>The Company’s commitments and contingencies are $127,029 for 2025. See below table for the years 2025 through 2026 with total principal payments due on outstanding notes payable of $127,029. The amounts stated reflect the Company’s commitments in the currencies that those commitments were made and the amounts are an estimate of what the US dollar amount would be if the currency rates did not change.</w:t>
      </w:r>
    </w:p>
    <w:p w14:paraId="62EDF2CB" w14:textId="77777777" w:rsidR="00000000" w:rsidRDefault="00000000">
      <w:pPr>
        <w:pStyle w:val="NormalWeb"/>
        <w:spacing w:before="0" w:beforeAutospacing="0" w:after="0" w:afterAutospacing="0"/>
        <w:jc w:val="both"/>
        <w:divId w:val="195031555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8121"/>
        <w:gridCol w:w="120"/>
        <w:gridCol w:w="130"/>
        <w:gridCol w:w="854"/>
        <w:gridCol w:w="135"/>
      </w:tblGrid>
      <w:tr w:rsidR="00000000" w14:paraId="4A2266BA" w14:textId="77777777">
        <w:trPr>
          <w:divId w:val="1950315554"/>
          <w:trHeight w:val="225"/>
          <w:tblCellSpacing w:w="15" w:type="dxa"/>
          <w:jc w:val="center"/>
        </w:trPr>
        <w:tc>
          <w:tcPr>
            <w:tcW w:w="0" w:type="auto"/>
            <w:tcBorders>
              <w:bottom w:val="single" w:sz="6" w:space="0" w:color="auto"/>
            </w:tcBorders>
            <w:vAlign w:val="bottom"/>
            <w:hideMark/>
          </w:tcPr>
          <w:p w14:paraId="5D8842FD" w14:textId="77777777" w:rsidR="00000000" w:rsidRDefault="00000000">
            <w:pPr>
              <w:pStyle w:val="NormalWeb"/>
              <w:spacing w:before="0" w:beforeAutospacing="0" w:after="0" w:afterAutospacing="0"/>
              <w:rPr>
                <w:sz w:val="20"/>
                <w:szCs w:val="20"/>
              </w:rPr>
            </w:pPr>
            <w:r>
              <w:rPr>
                <w:rStyle w:val="Strong"/>
                <w:sz w:val="20"/>
                <w:szCs w:val="20"/>
              </w:rPr>
              <w:t>Fiscal Year Ending</w:t>
            </w:r>
          </w:p>
        </w:tc>
        <w:tc>
          <w:tcPr>
            <w:tcW w:w="0" w:type="auto"/>
            <w:noWrap/>
            <w:vAlign w:val="center"/>
            <w:hideMark/>
          </w:tcPr>
          <w:p w14:paraId="4F7EDDAB"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10AC954" w14:textId="77777777" w:rsidR="00000000" w:rsidRDefault="00000000">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15" w:type="dxa"/>
              <w:right w:w="0" w:type="dxa"/>
            </w:tcMar>
            <w:vAlign w:val="center"/>
            <w:hideMark/>
          </w:tcPr>
          <w:p w14:paraId="25DA7E0C" w14:textId="77777777" w:rsidR="00000000" w:rsidRDefault="00000000">
            <w:pPr>
              <w:pStyle w:val="NormalWeb"/>
              <w:spacing w:before="0" w:beforeAutospacing="0" w:after="0" w:afterAutospacing="0"/>
              <w:rPr>
                <w:sz w:val="20"/>
                <w:szCs w:val="20"/>
              </w:rPr>
            </w:pPr>
            <w:r>
              <w:rPr>
                <w:sz w:val="20"/>
                <w:szCs w:val="20"/>
              </w:rPr>
              <w:t> </w:t>
            </w:r>
          </w:p>
        </w:tc>
      </w:tr>
      <w:tr w:rsidR="00000000" w14:paraId="22AD3DF4" w14:textId="77777777">
        <w:trPr>
          <w:divId w:val="1950315554"/>
          <w:trHeight w:val="225"/>
          <w:tblCellSpacing w:w="15" w:type="dxa"/>
          <w:jc w:val="center"/>
        </w:trPr>
        <w:tc>
          <w:tcPr>
            <w:tcW w:w="0" w:type="auto"/>
            <w:hideMark/>
          </w:tcPr>
          <w:p w14:paraId="24CBDBA4" w14:textId="77777777" w:rsidR="00000000" w:rsidRDefault="00000000">
            <w:pPr>
              <w:pStyle w:val="NormalWeb"/>
              <w:spacing w:before="0" w:beforeAutospacing="0" w:after="0" w:afterAutospacing="0"/>
              <w:rPr>
                <w:sz w:val="20"/>
                <w:szCs w:val="20"/>
              </w:rPr>
            </w:pPr>
            <w:r>
              <w:rPr>
                <w:sz w:val="20"/>
                <w:szCs w:val="20"/>
              </w:rPr>
              <w:t>2025</w:t>
            </w:r>
          </w:p>
        </w:tc>
        <w:tc>
          <w:tcPr>
            <w:tcW w:w="50" w:type="pct"/>
            <w:noWrap/>
            <w:vAlign w:val="center"/>
            <w:hideMark/>
          </w:tcPr>
          <w:p w14:paraId="3BB5F5E6"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4EA751CB" w14:textId="77777777" w:rsidR="00000000" w:rsidRDefault="00000000">
            <w:pPr>
              <w:pStyle w:val="NormalWeb"/>
              <w:spacing w:before="0" w:beforeAutospacing="0" w:after="0" w:afterAutospacing="0"/>
              <w:rPr>
                <w:sz w:val="20"/>
                <w:szCs w:val="20"/>
              </w:rPr>
            </w:pPr>
            <w:r>
              <w:rPr>
                <w:sz w:val="20"/>
                <w:szCs w:val="20"/>
              </w:rPr>
              <w:t> </w:t>
            </w:r>
          </w:p>
        </w:tc>
        <w:tc>
          <w:tcPr>
            <w:tcW w:w="450" w:type="pct"/>
            <w:vAlign w:val="bottom"/>
            <w:hideMark/>
          </w:tcPr>
          <w:p w14:paraId="03F9BF67" w14:textId="77777777" w:rsidR="00000000" w:rsidRDefault="00000000">
            <w:pPr>
              <w:jc w:val="right"/>
              <w:rPr>
                <w:rFonts w:eastAsia="Times New Roman"/>
                <w:sz w:val="20"/>
                <w:szCs w:val="20"/>
              </w:rPr>
            </w:pPr>
            <w:r>
              <w:rPr>
                <w:rFonts w:eastAsia="Times New Roman"/>
                <w:sz w:val="20"/>
                <w:szCs w:val="20"/>
              </w:rPr>
              <w:t>-</w:t>
            </w:r>
          </w:p>
        </w:tc>
        <w:tc>
          <w:tcPr>
            <w:tcW w:w="50" w:type="pct"/>
            <w:noWrap/>
            <w:vAlign w:val="center"/>
            <w:hideMark/>
          </w:tcPr>
          <w:p w14:paraId="1F30800D" w14:textId="77777777" w:rsidR="00000000" w:rsidRDefault="00000000">
            <w:pPr>
              <w:pStyle w:val="NormalWeb"/>
              <w:spacing w:before="0" w:beforeAutospacing="0" w:after="0" w:afterAutospacing="0"/>
              <w:rPr>
                <w:sz w:val="20"/>
                <w:szCs w:val="20"/>
              </w:rPr>
            </w:pPr>
            <w:r>
              <w:rPr>
                <w:sz w:val="20"/>
                <w:szCs w:val="20"/>
              </w:rPr>
              <w:t> </w:t>
            </w:r>
          </w:p>
        </w:tc>
      </w:tr>
      <w:tr w:rsidR="00000000" w14:paraId="17D52EA3" w14:textId="77777777">
        <w:trPr>
          <w:divId w:val="1950315554"/>
          <w:trHeight w:val="225"/>
          <w:tblCellSpacing w:w="15" w:type="dxa"/>
          <w:jc w:val="center"/>
        </w:trPr>
        <w:tc>
          <w:tcPr>
            <w:tcW w:w="0" w:type="auto"/>
            <w:shd w:val="clear" w:color="auto" w:fill="CCEEFF"/>
            <w:hideMark/>
          </w:tcPr>
          <w:p w14:paraId="6B2E7B33" w14:textId="77777777" w:rsidR="00000000" w:rsidRDefault="00000000">
            <w:pPr>
              <w:pStyle w:val="NormalWeb"/>
              <w:spacing w:before="0" w:beforeAutospacing="0" w:after="0" w:afterAutospacing="0"/>
              <w:rPr>
                <w:sz w:val="20"/>
                <w:szCs w:val="20"/>
              </w:rPr>
            </w:pPr>
            <w:r>
              <w:rPr>
                <w:sz w:val="20"/>
                <w:szCs w:val="20"/>
              </w:rPr>
              <w:t>2026</w:t>
            </w:r>
          </w:p>
        </w:tc>
        <w:tc>
          <w:tcPr>
            <w:tcW w:w="50" w:type="pct"/>
            <w:shd w:val="clear" w:color="auto" w:fill="CCEEFF"/>
            <w:noWrap/>
            <w:vAlign w:val="center"/>
            <w:hideMark/>
          </w:tcPr>
          <w:p w14:paraId="71395141"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EEF2306"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71F731F" w14:textId="77777777" w:rsidR="00000000" w:rsidRDefault="00000000">
            <w:pPr>
              <w:jc w:val="right"/>
              <w:rPr>
                <w:rFonts w:eastAsia="Times New Roman"/>
                <w:sz w:val="20"/>
                <w:szCs w:val="20"/>
              </w:rPr>
            </w:pPr>
            <w:r>
              <w:rPr>
                <w:rFonts w:eastAsia="Times New Roman"/>
                <w:sz w:val="20"/>
                <w:szCs w:val="20"/>
              </w:rPr>
              <w:t>127,029</w:t>
            </w:r>
          </w:p>
        </w:tc>
        <w:tc>
          <w:tcPr>
            <w:tcW w:w="50" w:type="pct"/>
            <w:shd w:val="clear" w:color="auto" w:fill="CCEEFF"/>
            <w:noWrap/>
            <w:tcMar>
              <w:top w:w="0" w:type="dxa"/>
              <w:left w:w="0" w:type="dxa"/>
              <w:bottom w:w="15" w:type="dxa"/>
              <w:right w:w="0" w:type="dxa"/>
            </w:tcMar>
            <w:vAlign w:val="center"/>
            <w:hideMark/>
          </w:tcPr>
          <w:p w14:paraId="0C905337" w14:textId="77777777" w:rsidR="00000000" w:rsidRDefault="00000000">
            <w:pPr>
              <w:pStyle w:val="NormalWeb"/>
              <w:spacing w:before="0" w:beforeAutospacing="0" w:after="0" w:afterAutospacing="0"/>
              <w:rPr>
                <w:sz w:val="20"/>
                <w:szCs w:val="20"/>
              </w:rPr>
            </w:pPr>
            <w:r>
              <w:rPr>
                <w:sz w:val="20"/>
                <w:szCs w:val="20"/>
              </w:rPr>
              <w:t> </w:t>
            </w:r>
          </w:p>
        </w:tc>
      </w:tr>
      <w:tr w:rsidR="00000000" w14:paraId="6448A964" w14:textId="77777777">
        <w:trPr>
          <w:divId w:val="1950315554"/>
          <w:trHeight w:val="225"/>
          <w:tblCellSpacing w:w="15" w:type="dxa"/>
          <w:jc w:val="center"/>
        </w:trPr>
        <w:tc>
          <w:tcPr>
            <w:tcW w:w="0" w:type="auto"/>
            <w:shd w:val="clear" w:color="auto" w:fill="FFFFFF"/>
            <w:hideMark/>
          </w:tcPr>
          <w:p w14:paraId="686AEBE5" w14:textId="77777777" w:rsidR="00000000" w:rsidRDefault="00000000">
            <w:pPr>
              <w:pStyle w:val="NormalWeb"/>
              <w:spacing w:before="0" w:beforeAutospacing="0" w:after="0" w:afterAutospacing="0"/>
              <w:rPr>
                <w:sz w:val="20"/>
                <w:szCs w:val="20"/>
              </w:rPr>
            </w:pPr>
            <w:r>
              <w:rPr>
                <w:sz w:val="20"/>
                <w:szCs w:val="20"/>
              </w:rPr>
              <w:t>Total</w:t>
            </w:r>
          </w:p>
        </w:tc>
        <w:tc>
          <w:tcPr>
            <w:tcW w:w="50" w:type="pct"/>
            <w:shd w:val="clear" w:color="auto" w:fill="FFFFFF"/>
            <w:noWrap/>
            <w:vAlign w:val="center"/>
            <w:hideMark/>
          </w:tcPr>
          <w:p w14:paraId="68E8915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3D1DD9E8"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3D3D5E71" w14:textId="77777777" w:rsidR="00000000" w:rsidRDefault="00000000">
            <w:pPr>
              <w:jc w:val="right"/>
              <w:rPr>
                <w:rFonts w:eastAsia="Times New Roman"/>
                <w:sz w:val="20"/>
                <w:szCs w:val="20"/>
              </w:rPr>
            </w:pPr>
            <w:r>
              <w:rPr>
                <w:rFonts w:eastAsia="Times New Roman"/>
                <w:sz w:val="20"/>
                <w:szCs w:val="20"/>
              </w:rPr>
              <w:t>127,029</w:t>
            </w:r>
          </w:p>
        </w:tc>
        <w:tc>
          <w:tcPr>
            <w:tcW w:w="50" w:type="pct"/>
            <w:shd w:val="clear" w:color="auto" w:fill="FFFFFF"/>
            <w:noWrap/>
            <w:vAlign w:val="center"/>
            <w:hideMark/>
          </w:tcPr>
          <w:p w14:paraId="765CE1A0" w14:textId="77777777" w:rsidR="00000000" w:rsidRDefault="00000000">
            <w:pPr>
              <w:pStyle w:val="NormalWeb"/>
              <w:spacing w:before="0" w:beforeAutospacing="0" w:after="0" w:afterAutospacing="0"/>
              <w:rPr>
                <w:sz w:val="20"/>
                <w:szCs w:val="20"/>
              </w:rPr>
            </w:pPr>
            <w:r>
              <w:rPr>
                <w:sz w:val="20"/>
                <w:szCs w:val="20"/>
              </w:rPr>
              <w:t> </w:t>
            </w:r>
          </w:p>
        </w:tc>
      </w:tr>
      <w:tr w:rsidR="00000000" w14:paraId="15D7D5A1" w14:textId="77777777">
        <w:trPr>
          <w:divId w:val="1950315554"/>
          <w:trHeight w:val="225"/>
          <w:tblCellSpacing w:w="15" w:type="dxa"/>
          <w:jc w:val="center"/>
        </w:trPr>
        <w:tc>
          <w:tcPr>
            <w:tcW w:w="0" w:type="auto"/>
            <w:shd w:val="clear" w:color="auto" w:fill="CCEEFF"/>
            <w:hideMark/>
          </w:tcPr>
          <w:p w14:paraId="52973B51" w14:textId="77777777" w:rsidR="00000000" w:rsidRDefault="00000000">
            <w:pPr>
              <w:pStyle w:val="NormalWeb"/>
              <w:spacing w:before="0" w:beforeAutospacing="0" w:after="0" w:afterAutospacing="0"/>
              <w:rPr>
                <w:sz w:val="20"/>
                <w:szCs w:val="20"/>
              </w:rPr>
            </w:pPr>
            <w:r>
              <w:rPr>
                <w:sz w:val="20"/>
                <w:szCs w:val="20"/>
              </w:rPr>
              <w:t>Less: Long-term portion of notes payable</w:t>
            </w:r>
          </w:p>
        </w:tc>
        <w:tc>
          <w:tcPr>
            <w:tcW w:w="50" w:type="pct"/>
            <w:shd w:val="clear" w:color="auto" w:fill="CCEEFF"/>
            <w:noWrap/>
            <w:vAlign w:val="center"/>
            <w:hideMark/>
          </w:tcPr>
          <w:p w14:paraId="0ECB720A"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DE2946B"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8649BD8"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76BB988A" w14:textId="77777777" w:rsidR="00000000" w:rsidRDefault="00000000">
            <w:pPr>
              <w:pStyle w:val="NormalWeb"/>
              <w:spacing w:before="0" w:beforeAutospacing="0" w:after="0" w:afterAutospacing="0"/>
              <w:rPr>
                <w:sz w:val="20"/>
                <w:szCs w:val="20"/>
              </w:rPr>
            </w:pPr>
            <w:r>
              <w:rPr>
                <w:sz w:val="20"/>
                <w:szCs w:val="20"/>
              </w:rPr>
              <w:t> </w:t>
            </w:r>
          </w:p>
        </w:tc>
      </w:tr>
      <w:tr w:rsidR="00000000" w14:paraId="34A90433" w14:textId="77777777">
        <w:trPr>
          <w:divId w:val="1950315554"/>
          <w:trHeight w:val="225"/>
          <w:tblCellSpacing w:w="15" w:type="dxa"/>
          <w:jc w:val="center"/>
        </w:trPr>
        <w:tc>
          <w:tcPr>
            <w:tcW w:w="0" w:type="auto"/>
            <w:shd w:val="clear" w:color="auto" w:fill="FFFFFF"/>
            <w:hideMark/>
          </w:tcPr>
          <w:p w14:paraId="142B3FC2" w14:textId="77777777" w:rsidR="00000000" w:rsidRDefault="00000000">
            <w:pPr>
              <w:pStyle w:val="NormalWeb"/>
              <w:spacing w:before="0" w:beforeAutospacing="0" w:after="0" w:afterAutospacing="0"/>
              <w:rPr>
                <w:sz w:val="20"/>
                <w:szCs w:val="20"/>
              </w:rPr>
            </w:pPr>
            <w:r>
              <w:rPr>
                <w:sz w:val="20"/>
                <w:szCs w:val="20"/>
              </w:rPr>
              <w:t>Notes payable, current portion</w:t>
            </w:r>
          </w:p>
        </w:tc>
        <w:tc>
          <w:tcPr>
            <w:tcW w:w="50" w:type="pct"/>
            <w:shd w:val="clear" w:color="auto" w:fill="FFFFFF"/>
            <w:noWrap/>
            <w:vAlign w:val="center"/>
            <w:hideMark/>
          </w:tcPr>
          <w:p w14:paraId="5A39A6C7"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70C00E0F"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12E859A0" w14:textId="77777777" w:rsidR="00000000" w:rsidRDefault="00000000">
            <w:pPr>
              <w:jc w:val="right"/>
              <w:rPr>
                <w:rFonts w:eastAsia="Times New Roman"/>
                <w:sz w:val="20"/>
                <w:szCs w:val="20"/>
              </w:rPr>
            </w:pPr>
            <w:r>
              <w:rPr>
                <w:rFonts w:eastAsia="Times New Roman"/>
                <w:sz w:val="20"/>
                <w:szCs w:val="20"/>
              </w:rPr>
              <w:t>127,029</w:t>
            </w:r>
          </w:p>
        </w:tc>
        <w:tc>
          <w:tcPr>
            <w:tcW w:w="50" w:type="pct"/>
            <w:shd w:val="clear" w:color="auto" w:fill="FFFFFF"/>
            <w:noWrap/>
            <w:tcMar>
              <w:top w:w="0" w:type="dxa"/>
              <w:left w:w="0" w:type="dxa"/>
              <w:bottom w:w="45" w:type="dxa"/>
              <w:right w:w="0" w:type="dxa"/>
            </w:tcMar>
            <w:vAlign w:val="center"/>
            <w:hideMark/>
          </w:tcPr>
          <w:p w14:paraId="76C3127C" w14:textId="77777777" w:rsidR="00000000" w:rsidRDefault="00000000">
            <w:pPr>
              <w:pStyle w:val="NormalWeb"/>
              <w:spacing w:before="0" w:beforeAutospacing="0" w:after="0" w:afterAutospacing="0"/>
              <w:rPr>
                <w:sz w:val="20"/>
                <w:szCs w:val="20"/>
              </w:rPr>
            </w:pPr>
            <w:r>
              <w:rPr>
                <w:sz w:val="20"/>
                <w:szCs w:val="20"/>
              </w:rPr>
              <w:t> </w:t>
            </w:r>
          </w:p>
        </w:tc>
      </w:tr>
    </w:tbl>
    <w:p w14:paraId="5312FAC2"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1A2AC357" w14:textId="77777777" w:rsidR="00000000" w:rsidRDefault="00000000">
      <w:pPr>
        <w:pStyle w:val="NormalWeb"/>
        <w:spacing w:before="0" w:beforeAutospacing="0" w:after="0" w:afterAutospacing="0"/>
        <w:jc w:val="both"/>
        <w:divId w:val="1950315554"/>
        <w:rPr>
          <w:sz w:val="20"/>
          <w:szCs w:val="20"/>
        </w:rPr>
      </w:pPr>
      <w:r>
        <w:rPr>
          <w:sz w:val="20"/>
          <w:szCs w:val="20"/>
        </w:rPr>
        <w:lastRenderedPageBreak/>
        <w:t>The amounts stated reflect the Company’s commitments in the currencies that those commitments were made and the amounts are an estimate of what the US dollar amount would be if the currency rates did not change going forward.</w:t>
      </w:r>
    </w:p>
    <w:p w14:paraId="7594926E" w14:textId="77777777" w:rsidR="00000000" w:rsidRDefault="00000000">
      <w:pPr>
        <w:pStyle w:val="NormalWeb"/>
        <w:spacing w:before="0" w:beforeAutospacing="0" w:after="0" w:afterAutospacing="0"/>
        <w:jc w:val="both"/>
        <w:divId w:val="195031555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436E38C5" w14:textId="77777777">
        <w:trPr>
          <w:divId w:val="1950315554"/>
          <w:trHeight w:val="225"/>
          <w:tblCellSpacing w:w="15" w:type="dxa"/>
          <w:jc w:val="center"/>
        </w:trPr>
        <w:tc>
          <w:tcPr>
            <w:tcW w:w="0" w:type="auto"/>
            <w:vAlign w:val="center"/>
            <w:hideMark/>
          </w:tcPr>
          <w:p w14:paraId="5FC27E25" w14:textId="77777777" w:rsidR="00000000" w:rsidRDefault="00000000">
            <w:pPr>
              <w:rPr>
                <w:rFonts w:eastAsia="Times New Roman"/>
                <w:sz w:val="20"/>
                <w:szCs w:val="20"/>
              </w:rPr>
            </w:pPr>
            <w:r>
              <w:rPr>
                <w:rFonts w:eastAsia="Times New Roman"/>
                <w:sz w:val="20"/>
                <w:szCs w:val="20"/>
              </w:rPr>
              <w:t> </w:t>
            </w:r>
          </w:p>
        </w:tc>
      </w:tr>
      <w:tr w:rsidR="00000000" w14:paraId="598324B9" w14:textId="77777777">
        <w:trPr>
          <w:divId w:val="1950315554"/>
          <w:trHeight w:val="225"/>
          <w:tblCellSpacing w:w="15" w:type="dxa"/>
          <w:jc w:val="center"/>
        </w:trPr>
        <w:tc>
          <w:tcPr>
            <w:tcW w:w="0" w:type="auto"/>
            <w:tcBorders>
              <w:bottom w:val="single" w:sz="6" w:space="0" w:color="000000"/>
            </w:tcBorders>
            <w:vAlign w:val="center"/>
            <w:hideMark/>
          </w:tcPr>
          <w:p w14:paraId="7684A38C" w14:textId="77777777" w:rsidR="00000000" w:rsidRDefault="00000000">
            <w:pPr>
              <w:jc w:val="center"/>
              <w:rPr>
                <w:rFonts w:eastAsia="Times New Roman"/>
                <w:sz w:val="20"/>
                <w:szCs w:val="20"/>
              </w:rPr>
            </w:pPr>
            <w:r>
              <w:rPr>
                <w:rFonts w:eastAsia="Times New Roman"/>
                <w:sz w:val="20"/>
                <w:szCs w:val="20"/>
              </w:rPr>
              <w:t>13</w:t>
            </w:r>
          </w:p>
        </w:tc>
      </w:tr>
      <w:tr w:rsidR="00000000" w14:paraId="76C9EAC4" w14:textId="77777777">
        <w:trPr>
          <w:divId w:val="1950315554"/>
          <w:trHeight w:val="225"/>
          <w:tblCellSpacing w:w="15" w:type="dxa"/>
          <w:jc w:val="center"/>
        </w:trPr>
        <w:tc>
          <w:tcPr>
            <w:tcW w:w="0" w:type="auto"/>
            <w:vAlign w:val="center"/>
            <w:hideMark/>
          </w:tcPr>
          <w:p w14:paraId="1724B895" w14:textId="77777777" w:rsidR="00000000" w:rsidRDefault="00000000">
            <w:pPr>
              <w:rPr>
                <w:rFonts w:eastAsia="Times New Roman"/>
                <w:sz w:val="20"/>
                <w:szCs w:val="20"/>
              </w:rPr>
            </w:pPr>
          </w:p>
        </w:tc>
      </w:tr>
      <w:tr w:rsidR="00000000" w14:paraId="2F0B2E5C" w14:textId="77777777">
        <w:trPr>
          <w:divId w:val="1950315554"/>
          <w:trHeight w:val="225"/>
          <w:tblCellSpacing w:w="15" w:type="dxa"/>
          <w:jc w:val="center"/>
        </w:trPr>
        <w:tc>
          <w:tcPr>
            <w:tcW w:w="0" w:type="auto"/>
            <w:vAlign w:val="center"/>
            <w:hideMark/>
          </w:tcPr>
          <w:p w14:paraId="3B405BB6" w14:textId="77777777" w:rsidR="00000000" w:rsidRDefault="00000000">
            <w:pPr>
              <w:rPr>
                <w:rFonts w:eastAsia="Times New Roman"/>
                <w:sz w:val="20"/>
                <w:szCs w:val="20"/>
              </w:rPr>
            </w:pPr>
          </w:p>
        </w:tc>
      </w:tr>
    </w:tbl>
    <w:p w14:paraId="5AFE3FB6" w14:textId="77777777" w:rsidR="00000000" w:rsidRDefault="00000000">
      <w:pPr>
        <w:divId w:val="1950315554"/>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66DEFD1C"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13A10CC4" w14:textId="77777777" w:rsidR="00000000" w:rsidRDefault="00000000">
      <w:pPr>
        <w:pStyle w:val="NormalWeb"/>
        <w:spacing w:before="0" w:beforeAutospacing="0" w:after="0" w:afterAutospacing="0"/>
        <w:jc w:val="center"/>
        <w:divId w:val="1950315554"/>
        <w:rPr>
          <w:sz w:val="20"/>
          <w:szCs w:val="20"/>
        </w:rPr>
      </w:pPr>
      <w:r>
        <w:rPr>
          <w:rStyle w:val="Strong"/>
          <w:sz w:val="20"/>
          <w:szCs w:val="20"/>
        </w:rPr>
        <w:t>ADVANCED OXYGEN TECHNOLOGIES, INC.</w:t>
      </w:r>
      <w:r>
        <w:rPr>
          <w:sz w:val="20"/>
          <w:szCs w:val="20"/>
        </w:rPr>
        <w:t> </w:t>
      </w:r>
    </w:p>
    <w:p w14:paraId="24737CC4" w14:textId="77777777" w:rsidR="00000000" w:rsidRDefault="00000000">
      <w:pPr>
        <w:pStyle w:val="NormalWeb"/>
        <w:spacing w:before="0" w:beforeAutospacing="0" w:after="0" w:afterAutospacing="0"/>
        <w:jc w:val="center"/>
        <w:divId w:val="1950315554"/>
        <w:rPr>
          <w:sz w:val="20"/>
          <w:szCs w:val="20"/>
        </w:rPr>
      </w:pPr>
      <w:r>
        <w:rPr>
          <w:rStyle w:val="Strong"/>
          <w:sz w:val="20"/>
          <w:szCs w:val="20"/>
        </w:rPr>
        <w:t>NOTES TO CONDENSED CONSOLIDATED FINANCIAL STATEMENTS (continued)</w:t>
      </w:r>
    </w:p>
    <w:p w14:paraId="7D864291"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22B4ACF0" w14:textId="77777777" w:rsidR="00000000" w:rsidRDefault="00000000">
      <w:pPr>
        <w:pStyle w:val="NormalWeb"/>
        <w:spacing w:before="0" w:beforeAutospacing="0" w:after="0" w:afterAutospacing="0"/>
        <w:jc w:val="both"/>
        <w:divId w:val="1950315554"/>
        <w:rPr>
          <w:sz w:val="20"/>
          <w:szCs w:val="20"/>
        </w:rPr>
      </w:pPr>
      <w:r>
        <w:rPr>
          <w:rStyle w:val="Strong"/>
          <w:sz w:val="20"/>
          <w:szCs w:val="20"/>
        </w:rPr>
        <w:t>NOTE 7 - STOCKHOLDERS’ EQUITY:</w:t>
      </w:r>
    </w:p>
    <w:p w14:paraId="085B3B33"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2EFAB5FF" w14:textId="77777777" w:rsidR="00000000" w:rsidRDefault="00000000">
      <w:pPr>
        <w:pStyle w:val="NormalWeb"/>
        <w:spacing w:before="0" w:beforeAutospacing="0" w:after="0" w:afterAutospacing="0"/>
        <w:jc w:val="both"/>
        <w:divId w:val="1950315554"/>
        <w:rPr>
          <w:sz w:val="20"/>
          <w:szCs w:val="20"/>
        </w:rPr>
      </w:pPr>
      <w:r>
        <w:rPr>
          <w:sz w:val="20"/>
          <w:szCs w:val="20"/>
        </w:rPr>
        <w:t>Common Stock:</w:t>
      </w:r>
    </w:p>
    <w:p w14:paraId="6324C064"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13F5A47B" w14:textId="77777777" w:rsidR="00000000" w:rsidRDefault="00000000">
      <w:pPr>
        <w:pStyle w:val="NormalWeb"/>
        <w:spacing w:before="0" w:beforeAutospacing="0" w:after="0" w:afterAutospacing="0"/>
        <w:jc w:val="both"/>
        <w:divId w:val="1950315554"/>
        <w:rPr>
          <w:sz w:val="20"/>
          <w:szCs w:val="20"/>
        </w:rPr>
      </w:pPr>
      <w:r>
        <w:rPr>
          <w:sz w:val="20"/>
          <w:szCs w:val="20"/>
        </w:rPr>
        <w:t>The Company is authorized to issue 60,000,000 shares of Common stock, par value $0.01; At September 30, 2024 and June 30, 2024 there were 3,292,945 and 3,292,945 shares issued and outstanding, respectively. </w:t>
      </w:r>
    </w:p>
    <w:p w14:paraId="51B3C897"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792334C0" w14:textId="77777777" w:rsidR="00000000" w:rsidRDefault="00000000">
      <w:pPr>
        <w:pStyle w:val="NormalWeb"/>
        <w:spacing w:before="0" w:beforeAutospacing="0" w:after="0" w:afterAutospacing="0"/>
        <w:jc w:val="both"/>
        <w:divId w:val="1950315554"/>
        <w:rPr>
          <w:sz w:val="20"/>
          <w:szCs w:val="20"/>
        </w:rPr>
      </w:pPr>
      <w:r>
        <w:rPr>
          <w:sz w:val="20"/>
          <w:szCs w:val="20"/>
        </w:rPr>
        <w:t>Preferred Stock:</w:t>
      </w:r>
    </w:p>
    <w:p w14:paraId="56AB992B"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101FE45C" w14:textId="77777777" w:rsidR="00000000" w:rsidRDefault="00000000">
      <w:pPr>
        <w:pStyle w:val="NormalWeb"/>
        <w:spacing w:before="0" w:beforeAutospacing="0" w:after="0" w:afterAutospacing="0"/>
        <w:jc w:val="both"/>
        <w:divId w:val="1950315554"/>
        <w:rPr>
          <w:sz w:val="20"/>
          <w:szCs w:val="20"/>
        </w:rPr>
      </w:pPr>
      <w:r>
        <w:rPr>
          <w:sz w:val="20"/>
          <w:szCs w:val="20"/>
        </w:rPr>
        <w:t>Series 2 Convertible Preferred Stock:</w:t>
      </w:r>
    </w:p>
    <w:p w14:paraId="328859D1"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33EA69D6" w14:textId="77777777" w:rsidR="00000000" w:rsidRDefault="00000000">
      <w:pPr>
        <w:pStyle w:val="NormalWeb"/>
        <w:spacing w:before="0" w:beforeAutospacing="0" w:after="0" w:afterAutospacing="0"/>
        <w:jc w:val="both"/>
        <w:divId w:val="1950315554"/>
        <w:rPr>
          <w:sz w:val="20"/>
          <w:szCs w:val="20"/>
        </w:rPr>
      </w:pPr>
      <w:r>
        <w:rPr>
          <w:sz w:val="20"/>
          <w:szCs w:val="20"/>
        </w:rPr>
        <w:t>The Company is authorized to issue 10,000,000 shares of $0.01 par value of series 2 convertible preferred stock. Each Series 2 preferred share also includes one warrant to purchase two common shares for $5.00. The warrants are exercisable over a three-year period. In the event of the liquidation of the Company, holders of Series 2 preferred stock would be entitled to receive $5.00 per share, plus any unpaid dividends declared on the Series 2 preferred stock from the funds remaining after the Company’s creditors, including directors, have been paid. There have been no dividends declared. There are 177,000 Series 2 Convertible Preferred shares designated. As of September 30, 2024, and June 30, 2024 there are 5,000 shares issued, which are convertible into 10,000 common shares. There are no warrants outstanding that have been issued in connection with these preferred shares.</w:t>
      </w:r>
    </w:p>
    <w:p w14:paraId="42EB1873" w14:textId="77777777" w:rsidR="00000000" w:rsidRDefault="00000000">
      <w:pPr>
        <w:pStyle w:val="NormalWeb"/>
        <w:spacing w:before="0" w:beforeAutospacing="0" w:after="0" w:afterAutospacing="0"/>
        <w:jc w:val="both"/>
        <w:divId w:val="195031555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6EAF0161" w14:textId="77777777">
        <w:trPr>
          <w:divId w:val="1950315554"/>
          <w:trHeight w:val="225"/>
          <w:tblCellSpacing w:w="15" w:type="dxa"/>
          <w:jc w:val="center"/>
        </w:trPr>
        <w:tc>
          <w:tcPr>
            <w:tcW w:w="0" w:type="auto"/>
            <w:vAlign w:val="center"/>
            <w:hideMark/>
          </w:tcPr>
          <w:p w14:paraId="5015C839" w14:textId="77777777" w:rsidR="00000000" w:rsidRDefault="00000000">
            <w:pPr>
              <w:rPr>
                <w:rFonts w:eastAsia="Times New Roman"/>
                <w:sz w:val="20"/>
                <w:szCs w:val="20"/>
              </w:rPr>
            </w:pPr>
            <w:r>
              <w:rPr>
                <w:rFonts w:eastAsia="Times New Roman"/>
                <w:sz w:val="20"/>
                <w:szCs w:val="20"/>
              </w:rPr>
              <w:t> </w:t>
            </w:r>
          </w:p>
        </w:tc>
      </w:tr>
      <w:tr w:rsidR="00000000" w14:paraId="63012129" w14:textId="77777777">
        <w:trPr>
          <w:divId w:val="1950315554"/>
          <w:trHeight w:val="225"/>
          <w:tblCellSpacing w:w="15" w:type="dxa"/>
          <w:jc w:val="center"/>
        </w:trPr>
        <w:tc>
          <w:tcPr>
            <w:tcW w:w="0" w:type="auto"/>
            <w:tcBorders>
              <w:bottom w:val="single" w:sz="6" w:space="0" w:color="000000"/>
            </w:tcBorders>
            <w:vAlign w:val="center"/>
            <w:hideMark/>
          </w:tcPr>
          <w:p w14:paraId="4AD4DBCD" w14:textId="77777777" w:rsidR="00000000" w:rsidRDefault="00000000">
            <w:pPr>
              <w:jc w:val="center"/>
              <w:rPr>
                <w:rFonts w:eastAsia="Times New Roman"/>
                <w:sz w:val="20"/>
                <w:szCs w:val="20"/>
              </w:rPr>
            </w:pPr>
            <w:r>
              <w:rPr>
                <w:rFonts w:eastAsia="Times New Roman"/>
                <w:sz w:val="20"/>
                <w:szCs w:val="20"/>
              </w:rPr>
              <w:t>14</w:t>
            </w:r>
          </w:p>
        </w:tc>
      </w:tr>
      <w:tr w:rsidR="00000000" w14:paraId="7572F0E7" w14:textId="77777777">
        <w:trPr>
          <w:divId w:val="1950315554"/>
          <w:trHeight w:val="225"/>
          <w:tblCellSpacing w:w="15" w:type="dxa"/>
          <w:jc w:val="center"/>
        </w:trPr>
        <w:tc>
          <w:tcPr>
            <w:tcW w:w="0" w:type="auto"/>
            <w:vAlign w:val="center"/>
            <w:hideMark/>
          </w:tcPr>
          <w:p w14:paraId="3D620BFE" w14:textId="77777777" w:rsidR="00000000" w:rsidRDefault="00000000">
            <w:pPr>
              <w:rPr>
                <w:rFonts w:eastAsia="Times New Roman"/>
                <w:sz w:val="20"/>
                <w:szCs w:val="20"/>
              </w:rPr>
            </w:pPr>
          </w:p>
        </w:tc>
      </w:tr>
      <w:tr w:rsidR="00000000" w14:paraId="2D66026C" w14:textId="77777777">
        <w:trPr>
          <w:divId w:val="1950315554"/>
          <w:trHeight w:val="225"/>
          <w:tblCellSpacing w:w="15" w:type="dxa"/>
          <w:jc w:val="center"/>
        </w:trPr>
        <w:tc>
          <w:tcPr>
            <w:tcW w:w="0" w:type="auto"/>
            <w:vAlign w:val="center"/>
            <w:hideMark/>
          </w:tcPr>
          <w:p w14:paraId="5590C1C2" w14:textId="77777777" w:rsidR="00000000" w:rsidRDefault="00000000">
            <w:pPr>
              <w:rPr>
                <w:rFonts w:eastAsia="Times New Roman"/>
                <w:sz w:val="20"/>
                <w:szCs w:val="20"/>
              </w:rPr>
            </w:pPr>
          </w:p>
        </w:tc>
      </w:tr>
    </w:tbl>
    <w:p w14:paraId="3D77C5FF" w14:textId="77777777" w:rsidR="00000000" w:rsidRDefault="00000000">
      <w:pPr>
        <w:divId w:val="1950315554"/>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36F39C88"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3AC8DF87" w14:textId="77777777" w:rsidR="00000000" w:rsidRDefault="00000000">
      <w:pPr>
        <w:pStyle w:val="NormalWeb"/>
        <w:spacing w:before="0" w:beforeAutospacing="0" w:after="0" w:afterAutospacing="0"/>
        <w:jc w:val="center"/>
        <w:divId w:val="1950315554"/>
        <w:rPr>
          <w:sz w:val="20"/>
          <w:szCs w:val="20"/>
        </w:rPr>
      </w:pPr>
      <w:r>
        <w:rPr>
          <w:rStyle w:val="Strong"/>
          <w:sz w:val="20"/>
          <w:szCs w:val="20"/>
        </w:rPr>
        <w:t>ADVANCED OXYGEN TECHNOLOGIES, INC.</w:t>
      </w:r>
    </w:p>
    <w:p w14:paraId="47341AE1" w14:textId="77777777" w:rsidR="00000000" w:rsidRDefault="00000000">
      <w:pPr>
        <w:pStyle w:val="NormalWeb"/>
        <w:spacing w:before="0" w:beforeAutospacing="0" w:after="0" w:afterAutospacing="0"/>
        <w:jc w:val="center"/>
        <w:divId w:val="1950315554"/>
        <w:rPr>
          <w:sz w:val="20"/>
          <w:szCs w:val="20"/>
        </w:rPr>
      </w:pPr>
      <w:r>
        <w:rPr>
          <w:rStyle w:val="Strong"/>
          <w:sz w:val="20"/>
          <w:szCs w:val="20"/>
        </w:rPr>
        <w:t>NOTES TO CONDENSED CONSOLIDATED FINANCIAL STATEMENTS (continued)</w:t>
      </w:r>
    </w:p>
    <w:p w14:paraId="34F8059A"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29FBB2F3" w14:textId="77777777" w:rsidR="00000000" w:rsidRDefault="00000000">
      <w:pPr>
        <w:pStyle w:val="NormalWeb"/>
        <w:spacing w:before="0" w:beforeAutospacing="0" w:after="0" w:afterAutospacing="0"/>
        <w:jc w:val="both"/>
        <w:divId w:val="1950315554"/>
        <w:rPr>
          <w:sz w:val="20"/>
          <w:szCs w:val="20"/>
        </w:rPr>
      </w:pPr>
      <w:r>
        <w:rPr>
          <w:sz w:val="20"/>
          <w:szCs w:val="20"/>
        </w:rPr>
        <w:t>Series 3 Convertible Preferred Stock:</w:t>
      </w:r>
    </w:p>
    <w:p w14:paraId="380CCB20"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5DD962F7" w14:textId="77777777" w:rsidR="00000000" w:rsidRDefault="00000000">
      <w:pPr>
        <w:pStyle w:val="NormalWeb"/>
        <w:spacing w:before="0" w:beforeAutospacing="0" w:after="0" w:afterAutospacing="0"/>
        <w:jc w:val="both"/>
        <w:divId w:val="1950315554"/>
        <w:rPr>
          <w:sz w:val="20"/>
          <w:szCs w:val="20"/>
        </w:rPr>
      </w:pPr>
      <w:r>
        <w:rPr>
          <w:sz w:val="20"/>
          <w:szCs w:val="20"/>
        </w:rPr>
        <w:t>The Company has designated 1,670,000 shares of series 3 convertible preferred stock with a par value $0.01.  Each share automatically converts on March 2, 2000 into either (a) one (1) share of the Company’s common stock if the average closing price of the common stock during the ten trading days immediately prior to March 1, 2000 is equal to or greater than sixty-six cents ($0.66) per share, or (b) one and one-half (1 1/2) shares of common stock if the average closing price of the common stock during the ten trading days immediately prior March 1, 2000 is less than sixty-six cents ($0.66) per share. There were zero shares of Series 3 Convertible Preferred Stock converted to common stock.  There are zero shares issued and outstanding at September 30, 2024 and June 30, 2024.</w:t>
      </w:r>
    </w:p>
    <w:p w14:paraId="77B67D7C"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2EF9037F" w14:textId="77777777" w:rsidR="00000000" w:rsidRDefault="00000000">
      <w:pPr>
        <w:pStyle w:val="NormalWeb"/>
        <w:spacing w:before="0" w:beforeAutospacing="0" w:after="0" w:afterAutospacing="0"/>
        <w:jc w:val="both"/>
        <w:divId w:val="1950315554"/>
        <w:rPr>
          <w:sz w:val="20"/>
          <w:szCs w:val="20"/>
        </w:rPr>
      </w:pPr>
      <w:r>
        <w:rPr>
          <w:sz w:val="20"/>
          <w:szCs w:val="20"/>
        </w:rPr>
        <w:t>Series 5 Convertible Preferred Stock:</w:t>
      </w:r>
    </w:p>
    <w:p w14:paraId="2207E5F2"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240D4158" w14:textId="77777777" w:rsidR="00000000" w:rsidRDefault="00000000">
      <w:pPr>
        <w:pStyle w:val="NormalWeb"/>
        <w:spacing w:before="0" w:beforeAutospacing="0" w:after="0" w:afterAutospacing="0"/>
        <w:jc w:val="both"/>
        <w:divId w:val="1950315554"/>
        <w:rPr>
          <w:sz w:val="20"/>
          <w:szCs w:val="20"/>
        </w:rPr>
      </w:pPr>
      <w:r>
        <w:rPr>
          <w:sz w:val="20"/>
          <w:szCs w:val="20"/>
        </w:rPr>
        <w:t>The Company has designated 1 share of series 5 convertible preferred stock, no par value. There is 1 Series 5 Convertible Preferred shares designated. The shares are collectively convertible to common stock of the Company on March 5, 2004, in an amount equal to the greater of a.) 290,000 shares divided by the ten day closing price, prior to the date of acquisition of IPS, of the Company’s common stock as quoted on the national exchange and not to exceed twenty million shares, or b.) six million shares. There were zero shares of Series 5 Convertible Preferred Stock converted to common stock.  There are zero shares issued and outstanding at September 30, 2024 and June 30, 2024.</w:t>
      </w:r>
    </w:p>
    <w:p w14:paraId="2B908AF0"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632ED4FA" w14:textId="77777777" w:rsidR="00000000" w:rsidRDefault="00000000">
      <w:pPr>
        <w:pStyle w:val="NormalWeb"/>
        <w:spacing w:before="0" w:beforeAutospacing="0" w:after="0" w:afterAutospacing="0"/>
        <w:jc w:val="both"/>
        <w:divId w:val="1950315554"/>
        <w:rPr>
          <w:sz w:val="20"/>
          <w:szCs w:val="20"/>
        </w:rPr>
      </w:pPr>
      <w:r>
        <w:rPr>
          <w:rStyle w:val="Strong"/>
          <w:sz w:val="20"/>
          <w:szCs w:val="20"/>
        </w:rPr>
        <w:t xml:space="preserve">NOTE 8 - Segment and Geographic Information </w:t>
      </w:r>
    </w:p>
    <w:p w14:paraId="16AD7914"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180AAA37" w14:textId="77777777" w:rsidR="00000000" w:rsidRDefault="00000000">
      <w:pPr>
        <w:pStyle w:val="NormalWeb"/>
        <w:spacing w:before="0" w:beforeAutospacing="0" w:after="0" w:afterAutospacing="0"/>
        <w:jc w:val="both"/>
        <w:divId w:val="1950315554"/>
        <w:rPr>
          <w:sz w:val="20"/>
          <w:szCs w:val="20"/>
        </w:rPr>
      </w:pPr>
      <w:r>
        <w:rPr>
          <w:rStyle w:val="Strong"/>
          <w:i/>
          <w:iCs/>
          <w:sz w:val="20"/>
          <w:szCs w:val="20"/>
        </w:rPr>
        <w:t>Segment Performance</w:t>
      </w:r>
    </w:p>
    <w:p w14:paraId="6C30D16D"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27DF2D72" w14:textId="77777777" w:rsidR="00000000" w:rsidRDefault="00000000">
      <w:pPr>
        <w:pStyle w:val="NormalWeb"/>
        <w:spacing w:before="0" w:beforeAutospacing="0" w:after="0" w:afterAutospacing="0"/>
        <w:jc w:val="both"/>
        <w:divId w:val="1950315554"/>
        <w:rPr>
          <w:sz w:val="20"/>
          <w:szCs w:val="20"/>
        </w:rPr>
      </w:pPr>
      <w:r>
        <w:rPr>
          <w:sz w:val="20"/>
          <w:szCs w:val="20"/>
        </w:rPr>
        <w:t>We have three reporting segments:</w:t>
      </w:r>
    </w:p>
    <w:p w14:paraId="37DF4927" w14:textId="77777777" w:rsidR="00000000" w:rsidRDefault="00000000">
      <w:pPr>
        <w:pStyle w:val="NormalWeb"/>
        <w:spacing w:before="0" w:beforeAutospacing="0" w:after="0" w:afterAutospacing="0"/>
        <w:jc w:val="both"/>
        <w:divId w:val="195031555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14:paraId="23DA8B32" w14:textId="77777777">
        <w:trPr>
          <w:divId w:val="1950315554"/>
          <w:trHeight w:val="225"/>
          <w:tblCellSpacing w:w="15" w:type="dxa"/>
          <w:jc w:val="center"/>
        </w:trPr>
        <w:tc>
          <w:tcPr>
            <w:tcW w:w="200" w:type="pct"/>
            <w:vAlign w:val="center"/>
            <w:hideMark/>
          </w:tcPr>
          <w:p w14:paraId="0C0635BD" w14:textId="77777777" w:rsidR="00000000" w:rsidRDefault="00000000">
            <w:pPr>
              <w:pStyle w:val="NormalWeb"/>
              <w:spacing w:before="0" w:beforeAutospacing="0" w:after="0" w:afterAutospacing="0"/>
              <w:rPr>
                <w:sz w:val="20"/>
                <w:szCs w:val="20"/>
              </w:rPr>
            </w:pPr>
            <w:r>
              <w:rPr>
                <w:sz w:val="20"/>
                <w:szCs w:val="20"/>
              </w:rPr>
              <w:t> </w:t>
            </w:r>
          </w:p>
        </w:tc>
        <w:tc>
          <w:tcPr>
            <w:tcW w:w="200" w:type="pct"/>
            <w:hideMark/>
          </w:tcPr>
          <w:p w14:paraId="65483B98" w14:textId="77777777" w:rsidR="00000000" w:rsidRDefault="00000000">
            <w:pPr>
              <w:pStyle w:val="NormalWeb"/>
              <w:spacing w:before="0" w:beforeAutospacing="0" w:after="0" w:afterAutospacing="0"/>
              <w:rPr>
                <w:sz w:val="20"/>
                <w:szCs w:val="20"/>
              </w:rPr>
            </w:pPr>
            <w:r>
              <w:rPr>
                <w:rFonts w:ascii="Symbol" w:hAnsi="Symbol"/>
                <w:sz w:val="20"/>
                <w:szCs w:val="20"/>
              </w:rPr>
              <w:t>·</w:t>
            </w:r>
          </w:p>
        </w:tc>
        <w:tc>
          <w:tcPr>
            <w:tcW w:w="0" w:type="auto"/>
            <w:hideMark/>
          </w:tcPr>
          <w:p w14:paraId="1F232F4E" w14:textId="77777777" w:rsidR="00000000" w:rsidRDefault="00000000">
            <w:pPr>
              <w:rPr>
                <w:rFonts w:eastAsia="Times New Roman"/>
                <w:sz w:val="20"/>
                <w:szCs w:val="20"/>
              </w:rPr>
            </w:pPr>
            <w:r>
              <w:rPr>
                <w:rFonts w:eastAsia="Times New Roman"/>
                <w:sz w:val="20"/>
                <w:szCs w:val="20"/>
              </w:rPr>
              <w:t>The ANV lease segment which leases land in Denmark by long term leases.</w:t>
            </w:r>
          </w:p>
        </w:tc>
      </w:tr>
      <w:tr w:rsidR="00000000" w14:paraId="1861D2E1" w14:textId="77777777">
        <w:trPr>
          <w:divId w:val="1950315554"/>
          <w:trHeight w:val="225"/>
          <w:tblCellSpacing w:w="15" w:type="dxa"/>
          <w:jc w:val="center"/>
        </w:trPr>
        <w:tc>
          <w:tcPr>
            <w:tcW w:w="0" w:type="auto"/>
            <w:vAlign w:val="center"/>
            <w:hideMark/>
          </w:tcPr>
          <w:p w14:paraId="121AB810" w14:textId="77777777" w:rsidR="00000000" w:rsidRDefault="00000000">
            <w:pPr>
              <w:pStyle w:val="NormalWeb"/>
              <w:spacing w:before="0" w:beforeAutospacing="0" w:after="0" w:afterAutospacing="0"/>
              <w:rPr>
                <w:sz w:val="20"/>
                <w:szCs w:val="20"/>
              </w:rPr>
            </w:pPr>
            <w:r>
              <w:rPr>
                <w:sz w:val="20"/>
                <w:szCs w:val="20"/>
              </w:rPr>
              <w:t> </w:t>
            </w:r>
          </w:p>
        </w:tc>
        <w:tc>
          <w:tcPr>
            <w:tcW w:w="0" w:type="auto"/>
            <w:hideMark/>
          </w:tcPr>
          <w:p w14:paraId="2613E873" w14:textId="77777777" w:rsidR="00000000" w:rsidRDefault="00000000">
            <w:pPr>
              <w:pStyle w:val="NormalWeb"/>
              <w:spacing w:before="0" w:beforeAutospacing="0" w:after="0" w:afterAutospacing="0"/>
              <w:rPr>
                <w:sz w:val="20"/>
                <w:szCs w:val="20"/>
              </w:rPr>
            </w:pPr>
            <w:r>
              <w:rPr>
                <w:rFonts w:ascii="Symbol" w:hAnsi="Symbol"/>
                <w:sz w:val="20"/>
                <w:szCs w:val="20"/>
              </w:rPr>
              <w:t>·</w:t>
            </w:r>
          </w:p>
        </w:tc>
        <w:tc>
          <w:tcPr>
            <w:tcW w:w="0" w:type="auto"/>
            <w:hideMark/>
          </w:tcPr>
          <w:p w14:paraId="64C944D0" w14:textId="77777777" w:rsidR="00000000" w:rsidRDefault="00000000">
            <w:pPr>
              <w:rPr>
                <w:rFonts w:eastAsia="Times New Roman"/>
                <w:sz w:val="20"/>
                <w:szCs w:val="20"/>
              </w:rPr>
            </w:pPr>
            <w:r>
              <w:rPr>
                <w:rFonts w:eastAsia="Times New Roman"/>
                <w:sz w:val="20"/>
                <w:szCs w:val="20"/>
              </w:rPr>
              <w:t>The Sharx’s segment which generate commissions for the sale cargo security products.</w:t>
            </w:r>
          </w:p>
        </w:tc>
      </w:tr>
      <w:tr w:rsidR="00000000" w14:paraId="2FB60631" w14:textId="77777777">
        <w:trPr>
          <w:divId w:val="1950315554"/>
          <w:trHeight w:val="225"/>
          <w:tblCellSpacing w:w="15" w:type="dxa"/>
          <w:jc w:val="center"/>
        </w:trPr>
        <w:tc>
          <w:tcPr>
            <w:tcW w:w="0" w:type="auto"/>
            <w:vAlign w:val="center"/>
            <w:hideMark/>
          </w:tcPr>
          <w:p w14:paraId="7BE3CA1E" w14:textId="77777777" w:rsidR="00000000" w:rsidRDefault="00000000">
            <w:pPr>
              <w:pStyle w:val="NormalWeb"/>
              <w:spacing w:before="0" w:beforeAutospacing="0" w:after="0" w:afterAutospacing="0"/>
              <w:rPr>
                <w:sz w:val="20"/>
                <w:szCs w:val="20"/>
              </w:rPr>
            </w:pPr>
            <w:r>
              <w:rPr>
                <w:sz w:val="20"/>
                <w:szCs w:val="20"/>
              </w:rPr>
              <w:t> </w:t>
            </w:r>
          </w:p>
        </w:tc>
        <w:tc>
          <w:tcPr>
            <w:tcW w:w="0" w:type="auto"/>
            <w:hideMark/>
          </w:tcPr>
          <w:p w14:paraId="6CCDCC91" w14:textId="77777777" w:rsidR="00000000" w:rsidRDefault="00000000">
            <w:pPr>
              <w:pStyle w:val="NormalWeb"/>
              <w:spacing w:before="0" w:beforeAutospacing="0" w:after="0" w:afterAutospacing="0"/>
              <w:rPr>
                <w:sz w:val="20"/>
                <w:szCs w:val="20"/>
              </w:rPr>
            </w:pPr>
            <w:r>
              <w:rPr>
                <w:rFonts w:ascii="Symbol" w:hAnsi="Symbol"/>
                <w:sz w:val="20"/>
                <w:szCs w:val="20"/>
              </w:rPr>
              <w:t>·</w:t>
            </w:r>
          </w:p>
        </w:tc>
        <w:tc>
          <w:tcPr>
            <w:tcW w:w="0" w:type="auto"/>
            <w:hideMark/>
          </w:tcPr>
          <w:p w14:paraId="2E2DD7A1" w14:textId="77777777" w:rsidR="00000000" w:rsidRDefault="00000000">
            <w:pPr>
              <w:rPr>
                <w:rFonts w:eastAsia="Times New Roman"/>
                <w:sz w:val="20"/>
                <w:szCs w:val="20"/>
              </w:rPr>
            </w:pPr>
            <w:r>
              <w:rPr>
                <w:rFonts w:eastAsia="Times New Roman"/>
                <w:sz w:val="20"/>
                <w:szCs w:val="20"/>
              </w:rPr>
              <w:t>The Corporate segment, Advanced Oxygen Technologies, Inc. which does not generate revenues, but has administrative expenses.</w:t>
            </w:r>
          </w:p>
        </w:tc>
      </w:tr>
    </w:tbl>
    <w:p w14:paraId="7518634F" w14:textId="77777777" w:rsidR="00000000" w:rsidRDefault="00000000">
      <w:pPr>
        <w:pStyle w:val="NormalWeb"/>
        <w:spacing w:before="0" w:beforeAutospacing="0" w:after="0" w:afterAutospacing="0"/>
        <w:divId w:val="1950315554"/>
        <w:rPr>
          <w:sz w:val="20"/>
          <w:szCs w:val="20"/>
        </w:rPr>
      </w:pPr>
      <w:r>
        <w:rPr>
          <w:sz w:val="20"/>
          <w:szCs w:val="20"/>
        </w:rPr>
        <w:t xml:space="preserve">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6F69FD5B" w14:textId="77777777">
        <w:trPr>
          <w:divId w:val="1950315554"/>
          <w:trHeight w:val="225"/>
          <w:tblCellSpacing w:w="15" w:type="dxa"/>
          <w:jc w:val="center"/>
        </w:trPr>
        <w:tc>
          <w:tcPr>
            <w:tcW w:w="0" w:type="auto"/>
            <w:vAlign w:val="center"/>
            <w:hideMark/>
          </w:tcPr>
          <w:p w14:paraId="43A6C1EA" w14:textId="77777777" w:rsidR="00000000" w:rsidRDefault="00000000">
            <w:pPr>
              <w:rPr>
                <w:rFonts w:eastAsia="Times New Roman"/>
                <w:sz w:val="20"/>
                <w:szCs w:val="20"/>
              </w:rPr>
            </w:pPr>
            <w:r>
              <w:rPr>
                <w:rFonts w:eastAsia="Times New Roman"/>
                <w:sz w:val="20"/>
                <w:szCs w:val="20"/>
              </w:rPr>
              <w:t> </w:t>
            </w:r>
          </w:p>
        </w:tc>
      </w:tr>
      <w:tr w:rsidR="00000000" w14:paraId="614502B5" w14:textId="77777777">
        <w:trPr>
          <w:divId w:val="1950315554"/>
          <w:trHeight w:val="225"/>
          <w:tblCellSpacing w:w="15" w:type="dxa"/>
          <w:jc w:val="center"/>
        </w:trPr>
        <w:tc>
          <w:tcPr>
            <w:tcW w:w="0" w:type="auto"/>
            <w:tcBorders>
              <w:bottom w:val="single" w:sz="6" w:space="0" w:color="000000"/>
            </w:tcBorders>
            <w:vAlign w:val="center"/>
            <w:hideMark/>
          </w:tcPr>
          <w:p w14:paraId="5029739C" w14:textId="77777777" w:rsidR="00000000" w:rsidRDefault="00000000">
            <w:pPr>
              <w:jc w:val="center"/>
              <w:rPr>
                <w:rFonts w:eastAsia="Times New Roman"/>
                <w:sz w:val="20"/>
                <w:szCs w:val="20"/>
              </w:rPr>
            </w:pPr>
            <w:r>
              <w:rPr>
                <w:rFonts w:eastAsia="Times New Roman"/>
                <w:sz w:val="20"/>
                <w:szCs w:val="20"/>
              </w:rPr>
              <w:t>15</w:t>
            </w:r>
          </w:p>
        </w:tc>
      </w:tr>
      <w:tr w:rsidR="00000000" w14:paraId="3B4411FB" w14:textId="77777777">
        <w:trPr>
          <w:divId w:val="1950315554"/>
          <w:trHeight w:val="225"/>
          <w:tblCellSpacing w:w="15" w:type="dxa"/>
          <w:jc w:val="center"/>
        </w:trPr>
        <w:tc>
          <w:tcPr>
            <w:tcW w:w="0" w:type="auto"/>
            <w:vAlign w:val="center"/>
            <w:hideMark/>
          </w:tcPr>
          <w:p w14:paraId="2F85CE32" w14:textId="77777777" w:rsidR="00000000" w:rsidRDefault="00000000">
            <w:pPr>
              <w:rPr>
                <w:rFonts w:eastAsia="Times New Roman"/>
                <w:sz w:val="20"/>
                <w:szCs w:val="20"/>
              </w:rPr>
            </w:pPr>
          </w:p>
        </w:tc>
      </w:tr>
      <w:tr w:rsidR="00000000" w14:paraId="7133B58C" w14:textId="77777777">
        <w:trPr>
          <w:divId w:val="1950315554"/>
          <w:trHeight w:val="225"/>
          <w:tblCellSpacing w:w="15" w:type="dxa"/>
          <w:jc w:val="center"/>
        </w:trPr>
        <w:tc>
          <w:tcPr>
            <w:tcW w:w="0" w:type="auto"/>
            <w:vAlign w:val="center"/>
            <w:hideMark/>
          </w:tcPr>
          <w:p w14:paraId="3D729E67" w14:textId="77777777" w:rsidR="00000000" w:rsidRDefault="00000000">
            <w:pPr>
              <w:rPr>
                <w:rFonts w:eastAsia="Times New Roman"/>
                <w:sz w:val="20"/>
                <w:szCs w:val="20"/>
              </w:rPr>
            </w:pPr>
          </w:p>
        </w:tc>
      </w:tr>
    </w:tbl>
    <w:p w14:paraId="67C8BDC8" w14:textId="77777777" w:rsidR="00000000" w:rsidRDefault="00000000">
      <w:pPr>
        <w:divId w:val="1950315554"/>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1B25A0AA"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0D9148AB" w14:textId="77777777" w:rsidR="00000000" w:rsidRDefault="00000000">
      <w:pPr>
        <w:pStyle w:val="NormalWeb"/>
        <w:spacing w:before="0" w:beforeAutospacing="0" w:after="0" w:afterAutospacing="0"/>
        <w:jc w:val="center"/>
        <w:divId w:val="1950315554"/>
        <w:rPr>
          <w:sz w:val="20"/>
          <w:szCs w:val="20"/>
        </w:rPr>
      </w:pPr>
      <w:r>
        <w:rPr>
          <w:rStyle w:val="Strong"/>
          <w:sz w:val="20"/>
          <w:szCs w:val="20"/>
        </w:rPr>
        <w:t>ADVANCED OXYGEN TECHNOLOGIES, INC.</w:t>
      </w:r>
    </w:p>
    <w:p w14:paraId="199D705C" w14:textId="77777777" w:rsidR="00000000" w:rsidRDefault="00000000">
      <w:pPr>
        <w:pStyle w:val="NormalWeb"/>
        <w:spacing w:before="0" w:beforeAutospacing="0" w:after="0" w:afterAutospacing="0"/>
        <w:jc w:val="center"/>
        <w:divId w:val="1950315554"/>
        <w:rPr>
          <w:sz w:val="20"/>
          <w:szCs w:val="20"/>
        </w:rPr>
      </w:pPr>
      <w:r>
        <w:rPr>
          <w:rStyle w:val="Strong"/>
          <w:sz w:val="20"/>
          <w:szCs w:val="20"/>
        </w:rPr>
        <w:t>NOTES TO CONDENSED CONSOLIDATED FINANCIAL STATEMENTS (continued)</w:t>
      </w:r>
    </w:p>
    <w:p w14:paraId="47EC41A7" w14:textId="77777777" w:rsidR="00000000" w:rsidRDefault="00000000">
      <w:pPr>
        <w:pStyle w:val="NormalWeb"/>
        <w:spacing w:before="0" w:beforeAutospacing="0" w:after="0" w:afterAutospacing="0"/>
        <w:jc w:val="center"/>
        <w:divId w:val="1950315554"/>
        <w:rPr>
          <w:sz w:val="20"/>
          <w:szCs w:val="20"/>
        </w:rPr>
      </w:pPr>
      <w:r>
        <w:rPr>
          <w:sz w:val="20"/>
          <w:szCs w:val="20"/>
        </w:rPr>
        <w:t> </w:t>
      </w:r>
    </w:p>
    <w:p w14:paraId="4D9F8167" w14:textId="77777777" w:rsidR="00000000" w:rsidRDefault="00000000">
      <w:pPr>
        <w:pStyle w:val="NormalWeb"/>
        <w:spacing w:before="0" w:beforeAutospacing="0" w:after="0" w:afterAutospacing="0"/>
        <w:jc w:val="both"/>
        <w:divId w:val="1950315554"/>
        <w:rPr>
          <w:sz w:val="20"/>
          <w:szCs w:val="20"/>
        </w:rPr>
      </w:pPr>
      <w:r>
        <w:rPr>
          <w:sz w:val="20"/>
          <w:szCs w:val="20"/>
        </w:rPr>
        <w:t>The following table summarizes financial information regarding each reportable segment’s results of operations for the periods presented:</w:t>
      </w:r>
    </w:p>
    <w:p w14:paraId="7B342F2C" w14:textId="77777777" w:rsidR="00000000" w:rsidRDefault="00000000">
      <w:pPr>
        <w:pStyle w:val="NormalWeb"/>
        <w:spacing w:before="0" w:beforeAutospacing="0" w:after="0" w:afterAutospacing="0"/>
        <w:jc w:val="both"/>
        <w:divId w:val="195031555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48908E71" w14:textId="77777777">
        <w:trPr>
          <w:divId w:val="1950315554"/>
          <w:trHeight w:val="225"/>
          <w:tblCellSpacing w:w="15" w:type="dxa"/>
          <w:jc w:val="center"/>
        </w:trPr>
        <w:tc>
          <w:tcPr>
            <w:tcW w:w="0" w:type="auto"/>
            <w:vAlign w:val="center"/>
            <w:hideMark/>
          </w:tcPr>
          <w:p w14:paraId="1C029443"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29FE89C2"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24F7B2E4" w14:textId="77777777" w:rsidR="00000000" w:rsidRDefault="00000000">
            <w:pPr>
              <w:pStyle w:val="NormalWeb"/>
              <w:spacing w:before="0" w:beforeAutospacing="0" w:after="0" w:afterAutospacing="0"/>
              <w:jc w:val="center"/>
              <w:rPr>
                <w:sz w:val="20"/>
                <w:szCs w:val="20"/>
              </w:rPr>
            </w:pPr>
            <w:r>
              <w:rPr>
                <w:rStyle w:val="Strong"/>
                <w:sz w:val="20"/>
                <w:szCs w:val="20"/>
              </w:rPr>
              <w:t>Three Months Ending</w:t>
            </w:r>
          </w:p>
          <w:p w14:paraId="4D969F62" w14:textId="77777777" w:rsidR="00000000" w:rsidRDefault="00000000">
            <w:pPr>
              <w:pStyle w:val="NormalWeb"/>
              <w:spacing w:before="0" w:beforeAutospacing="0" w:after="0" w:afterAutospacing="0"/>
              <w:jc w:val="center"/>
              <w:rPr>
                <w:sz w:val="20"/>
                <w:szCs w:val="20"/>
              </w:rPr>
            </w:pPr>
            <w:r>
              <w:rPr>
                <w:rStyle w:val="Strong"/>
                <w:sz w:val="20"/>
                <w:szCs w:val="20"/>
              </w:rPr>
              <w:t>September 30,</w:t>
            </w:r>
          </w:p>
        </w:tc>
        <w:tc>
          <w:tcPr>
            <w:tcW w:w="0" w:type="auto"/>
            <w:noWrap/>
            <w:vAlign w:val="center"/>
            <w:hideMark/>
          </w:tcPr>
          <w:p w14:paraId="266D422D" w14:textId="77777777" w:rsidR="00000000" w:rsidRDefault="00000000">
            <w:pPr>
              <w:pStyle w:val="NormalWeb"/>
              <w:spacing w:before="0" w:beforeAutospacing="0" w:after="0" w:afterAutospacing="0"/>
              <w:rPr>
                <w:sz w:val="20"/>
                <w:szCs w:val="20"/>
              </w:rPr>
            </w:pPr>
            <w:r>
              <w:rPr>
                <w:sz w:val="20"/>
                <w:szCs w:val="20"/>
              </w:rPr>
              <w:t> </w:t>
            </w:r>
          </w:p>
        </w:tc>
      </w:tr>
      <w:tr w:rsidR="00000000" w14:paraId="29C4C3E1" w14:textId="77777777">
        <w:trPr>
          <w:divId w:val="1950315554"/>
          <w:trHeight w:val="225"/>
          <w:tblCellSpacing w:w="15" w:type="dxa"/>
          <w:jc w:val="center"/>
        </w:trPr>
        <w:tc>
          <w:tcPr>
            <w:tcW w:w="0" w:type="auto"/>
            <w:vAlign w:val="center"/>
            <w:hideMark/>
          </w:tcPr>
          <w:p w14:paraId="6CB55393"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03541608"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BDDEC79" w14:textId="77777777" w:rsidR="00000000" w:rsidRDefault="00000000">
            <w:pPr>
              <w:pStyle w:val="NormalWeb"/>
              <w:spacing w:before="0" w:beforeAutospacing="0" w:after="0" w:afterAutospacing="0"/>
              <w:jc w:val="center"/>
              <w:rPr>
                <w:sz w:val="20"/>
                <w:szCs w:val="20"/>
              </w:rPr>
            </w:pPr>
            <w:r>
              <w:rPr>
                <w:rStyle w:val="Strong"/>
                <w:sz w:val="20"/>
                <w:szCs w:val="20"/>
              </w:rPr>
              <w:t>2024</w:t>
            </w:r>
          </w:p>
        </w:tc>
        <w:tc>
          <w:tcPr>
            <w:tcW w:w="0" w:type="auto"/>
            <w:noWrap/>
            <w:tcMar>
              <w:top w:w="0" w:type="dxa"/>
              <w:left w:w="0" w:type="dxa"/>
              <w:bottom w:w="15" w:type="dxa"/>
              <w:right w:w="0" w:type="dxa"/>
            </w:tcMar>
            <w:vAlign w:val="center"/>
            <w:hideMark/>
          </w:tcPr>
          <w:p w14:paraId="1BC5C750"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0D7BFB04"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68598FB5" w14:textId="77777777" w:rsidR="00000000" w:rsidRDefault="00000000">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4EEB08FD" w14:textId="77777777" w:rsidR="00000000" w:rsidRDefault="00000000">
            <w:pPr>
              <w:pStyle w:val="NormalWeb"/>
              <w:spacing w:before="0" w:beforeAutospacing="0" w:after="0" w:afterAutospacing="0"/>
              <w:rPr>
                <w:sz w:val="20"/>
                <w:szCs w:val="20"/>
              </w:rPr>
            </w:pPr>
            <w:r>
              <w:rPr>
                <w:sz w:val="20"/>
                <w:szCs w:val="20"/>
              </w:rPr>
              <w:t> </w:t>
            </w:r>
          </w:p>
        </w:tc>
      </w:tr>
      <w:tr w:rsidR="00000000" w14:paraId="3DF1C857" w14:textId="77777777">
        <w:trPr>
          <w:divId w:val="1950315554"/>
          <w:trHeight w:val="225"/>
          <w:tblCellSpacing w:w="15" w:type="dxa"/>
          <w:jc w:val="center"/>
        </w:trPr>
        <w:tc>
          <w:tcPr>
            <w:tcW w:w="0" w:type="auto"/>
            <w:vAlign w:val="center"/>
            <w:hideMark/>
          </w:tcPr>
          <w:p w14:paraId="7C9B4CC7"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6CDD576A"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026F77B8"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09508B37"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71F96764"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080050D2"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0F294968" w14:textId="77777777" w:rsidR="00000000" w:rsidRDefault="00000000">
            <w:pPr>
              <w:pStyle w:val="NormalWeb"/>
              <w:spacing w:before="0" w:beforeAutospacing="0" w:after="0" w:afterAutospacing="0"/>
              <w:rPr>
                <w:sz w:val="20"/>
                <w:szCs w:val="20"/>
              </w:rPr>
            </w:pPr>
            <w:r>
              <w:rPr>
                <w:sz w:val="20"/>
                <w:szCs w:val="20"/>
              </w:rPr>
              <w:t> </w:t>
            </w:r>
          </w:p>
        </w:tc>
      </w:tr>
      <w:tr w:rsidR="00000000" w14:paraId="2838C7CB" w14:textId="77777777">
        <w:trPr>
          <w:divId w:val="1950315554"/>
          <w:trHeight w:val="225"/>
          <w:tblCellSpacing w:w="15" w:type="dxa"/>
          <w:jc w:val="center"/>
        </w:trPr>
        <w:tc>
          <w:tcPr>
            <w:tcW w:w="0" w:type="auto"/>
            <w:hideMark/>
          </w:tcPr>
          <w:p w14:paraId="7F9F75DD" w14:textId="77777777" w:rsidR="00000000" w:rsidRDefault="00000000">
            <w:pPr>
              <w:pStyle w:val="NormalWeb"/>
              <w:spacing w:before="0" w:beforeAutospacing="0" w:after="0" w:afterAutospacing="0"/>
              <w:rPr>
                <w:sz w:val="20"/>
                <w:szCs w:val="20"/>
              </w:rPr>
            </w:pPr>
            <w:r>
              <w:rPr>
                <w:rStyle w:val="Strong"/>
                <w:sz w:val="20"/>
                <w:szCs w:val="20"/>
              </w:rPr>
              <w:t>Revenue by segment</w:t>
            </w:r>
          </w:p>
        </w:tc>
        <w:tc>
          <w:tcPr>
            <w:tcW w:w="50" w:type="pct"/>
            <w:noWrap/>
            <w:vAlign w:val="center"/>
            <w:hideMark/>
          </w:tcPr>
          <w:p w14:paraId="23798B55"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08E31306"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0A5D8A2D"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418A8E47"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7B8120E4"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23D7C8A3" w14:textId="77777777" w:rsidR="00000000" w:rsidRDefault="00000000">
            <w:pPr>
              <w:pStyle w:val="NormalWeb"/>
              <w:spacing w:before="0" w:beforeAutospacing="0" w:after="0" w:afterAutospacing="0"/>
              <w:rPr>
                <w:sz w:val="20"/>
                <w:szCs w:val="20"/>
              </w:rPr>
            </w:pPr>
            <w:r>
              <w:rPr>
                <w:sz w:val="20"/>
                <w:szCs w:val="20"/>
              </w:rPr>
              <w:t> </w:t>
            </w:r>
          </w:p>
        </w:tc>
      </w:tr>
      <w:tr w:rsidR="00000000" w14:paraId="1C1D725D" w14:textId="77777777">
        <w:trPr>
          <w:divId w:val="1950315554"/>
          <w:trHeight w:val="225"/>
          <w:tblCellSpacing w:w="15" w:type="dxa"/>
          <w:jc w:val="center"/>
        </w:trPr>
        <w:tc>
          <w:tcPr>
            <w:tcW w:w="0" w:type="auto"/>
            <w:shd w:val="clear" w:color="auto" w:fill="CCEEFF"/>
            <w:hideMark/>
          </w:tcPr>
          <w:p w14:paraId="25558187" w14:textId="77777777" w:rsidR="00000000" w:rsidRDefault="00000000">
            <w:pPr>
              <w:pStyle w:val="NormalWeb"/>
              <w:spacing w:before="0" w:beforeAutospacing="0" w:after="0" w:afterAutospacing="0"/>
              <w:ind w:firstLine="225"/>
              <w:rPr>
                <w:sz w:val="20"/>
                <w:szCs w:val="20"/>
              </w:rPr>
            </w:pPr>
            <w:r>
              <w:rPr>
                <w:sz w:val="20"/>
                <w:szCs w:val="20"/>
              </w:rPr>
              <w:t>Lease revenues</w:t>
            </w:r>
          </w:p>
        </w:tc>
        <w:tc>
          <w:tcPr>
            <w:tcW w:w="50" w:type="pct"/>
            <w:shd w:val="clear" w:color="auto" w:fill="CCEEFF"/>
            <w:noWrap/>
            <w:vAlign w:val="center"/>
            <w:hideMark/>
          </w:tcPr>
          <w:p w14:paraId="5C56D62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A62ACA1"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068545C7" w14:textId="77777777" w:rsidR="00000000" w:rsidRDefault="00000000">
            <w:pPr>
              <w:jc w:val="right"/>
              <w:rPr>
                <w:rFonts w:eastAsia="Times New Roman"/>
                <w:sz w:val="20"/>
                <w:szCs w:val="20"/>
              </w:rPr>
            </w:pPr>
            <w:r>
              <w:rPr>
                <w:rFonts w:eastAsia="Times New Roman"/>
                <w:sz w:val="20"/>
                <w:szCs w:val="20"/>
              </w:rPr>
              <w:t>10,885</w:t>
            </w:r>
          </w:p>
        </w:tc>
        <w:tc>
          <w:tcPr>
            <w:tcW w:w="50" w:type="pct"/>
            <w:shd w:val="clear" w:color="auto" w:fill="CCEEFF"/>
            <w:noWrap/>
            <w:vAlign w:val="center"/>
            <w:hideMark/>
          </w:tcPr>
          <w:p w14:paraId="41D299F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76A6FA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94B27D9"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33448E2B" w14:textId="77777777" w:rsidR="00000000" w:rsidRDefault="00000000">
            <w:pPr>
              <w:jc w:val="right"/>
              <w:rPr>
                <w:rFonts w:eastAsia="Times New Roman"/>
                <w:sz w:val="20"/>
                <w:szCs w:val="20"/>
              </w:rPr>
            </w:pPr>
            <w:r>
              <w:rPr>
                <w:rFonts w:eastAsia="Times New Roman"/>
                <w:sz w:val="20"/>
                <w:szCs w:val="20"/>
              </w:rPr>
              <w:t>10,633</w:t>
            </w:r>
          </w:p>
        </w:tc>
        <w:tc>
          <w:tcPr>
            <w:tcW w:w="50" w:type="pct"/>
            <w:shd w:val="clear" w:color="auto" w:fill="CCEEFF"/>
            <w:noWrap/>
            <w:vAlign w:val="center"/>
            <w:hideMark/>
          </w:tcPr>
          <w:p w14:paraId="680ED565" w14:textId="77777777" w:rsidR="00000000" w:rsidRDefault="00000000">
            <w:pPr>
              <w:pStyle w:val="NormalWeb"/>
              <w:spacing w:before="0" w:beforeAutospacing="0" w:after="0" w:afterAutospacing="0"/>
              <w:rPr>
                <w:sz w:val="20"/>
                <w:szCs w:val="20"/>
              </w:rPr>
            </w:pPr>
            <w:r>
              <w:rPr>
                <w:sz w:val="20"/>
                <w:szCs w:val="20"/>
              </w:rPr>
              <w:t> </w:t>
            </w:r>
          </w:p>
        </w:tc>
      </w:tr>
      <w:tr w:rsidR="00000000" w14:paraId="16F96754" w14:textId="77777777">
        <w:trPr>
          <w:divId w:val="1950315554"/>
          <w:trHeight w:val="225"/>
          <w:tblCellSpacing w:w="15" w:type="dxa"/>
          <w:jc w:val="center"/>
        </w:trPr>
        <w:tc>
          <w:tcPr>
            <w:tcW w:w="0" w:type="auto"/>
            <w:shd w:val="clear" w:color="auto" w:fill="FFFFFF"/>
            <w:hideMark/>
          </w:tcPr>
          <w:p w14:paraId="30B91820" w14:textId="77777777" w:rsidR="00000000" w:rsidRDefault="00000000">
            <w:pPr>
              <w:pStyle w:val="NormalWeb"/>
              <w:spacing w:before="0" w:beforeAutospacing="0" w:after="0" w:afterAutospacing="0"/>
              <w:ind w:firstLine="225"/>
              <w:rPr>
                <w:sz w:val="20"/>
                <w:szCs w:val="20"/>
              </w:rPr>
            </w:pPr>
            <w:r>
              <w:rPr>
                <w:sz w:val="20"/>
                <w:szCs w:val="20"/>
              </w:rPr>
              <w:t>Commission revenues from security product sales</w:t>
            </w:r>
          </w:p>
        </w:tc>
        <w:tc>
          <w:tcPr>
            <w:tcW w:w="50" w:type="pct"/>
            <w:shd w:val="clear" w:color="auto" w:fill="FFFFFF"/>
            <w:noWrap/>
            <w:vAlign w:val="center"/>
            <w:hideMark/>
          </w:tcPr>
          <w:p w14:paraId="47DF624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FC967A0"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C99434F"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EB813E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6E0557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73B9A2F"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496E2C0"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B85CC3F" w14:textId="77777777" w:rsidR="00000000" w:rsidRDefault="00000000">
            <w:pPr>
              <w:pStyle w:val="NormalWeb"/>
              <w:spacing w:before="0" w:beforeAutospacing="0" w:after="0" w:afterAutospacing="0"/>
              <w:rPr>
                <w:sz w:val="20"/>
                <w:szCs w:val="20"/>
              </w:rPr>
            </w:pPr>
            <w:r>
              <w:rPr>
                <w:sz w:val="20"/>
                <w:szCs w:val="20"/>
              </w:rPr>
              <w:t> </w:t>
            </w:r>
          </w:p>
        </w:tc>
      </w:tr>
      <w:tr w:rsidR="00000000" w14:paraId="00B35745" w14:textId="77777777">
        <w:trPr>
          <w:divId w:val="1950315554"/>
          <w:trHeight w:val="225"/>
          <w:tblCellSpacing w:w="15" w:type="dxa"/>
          <w:jc w:val="center"/>
        </w:trPr>
        <w:tc>
          <w:tcPr>
            <w:tcW w:w="0" w:type="auto"/>
            <w:shd w:val="clear" w:color="auto" w:fill="CCEEFF"/>
            <w:hideMark/>
          </w:tcPr>
          <w:p w14:paraId="78FDBE34" w14:textId="77777777" w:rsidR="00000000" w:rsidRDefault="00000000">
            <w:pPr>
              <w:pStyle w:val="NormalWeb"/>
              <w:spacing w:before="0" w:beforeAutospacing="0" w:after="0" w:afterAutospacing="0"/>
              <w:ind w:firstLine="225"/>
              <w:rPr>
                <w:sz w:val="20"/>
                <w:szCs w:val="20"/>
              </w:rPr>
            </w:pPr>
            <w:r>
              <w:rPr>
                <w:sz w:val="20"/>
                <w:szCs w:val="20"/>
              </w:rPr>
              <w:t>Corporate revenues</w:t>
            </w:r>
          </w:p>
        </w:tc>
        <w:tc>
          <w:tcPr>
            <w:tcW w:w="50" w:type="pct"/>
            <w:shd w:val="clear" w:color="auto" w:fill="CCEEFF"/>
            <w:noWrap/>
            <w:vAlign w:val="center"/>
            <w:hideMark/>
          </w:tcPr>
          <w:p w14:paraId="3976D60A"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EFE0EEF"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38F9D60"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0795285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03981DA"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9373F6B"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788C0B2"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74551FD6" w14:textId="77777777" w:rsidR="00000000" w:rsidRDefault="00000000">
            <w:pPr>
              <w:pStyle w:val="NormalWeb"/>
              <w:spacing w:before="0" w:beforeAutospacing="0" w:after="0" w:afterAutospacing="0"/>
              <w:rPr>
                <w:sz w:val="20"/>
                <w:szCs w:val="20"/>
              </w:rPr>
            </w:pPr>
            <w:r>
              <w:rPr>
                <w:sz w:val="20"/>
                <w:szCs w:val="20"/>
              </w:rPr>
              <w:t> </w:t>
            </w:r>
          </w:p>
        </w:tc>
      </w:tr>
      <w:tr w:rsidR="00000000" w14:paraId="028115C4" w14:textId="77777777">
        <w:trPr>
          <w:divId w:val="1950315554"/>
          <w:trHeight w:val="225"/>
          <w:tblCellSpacing w:w="15" w:type="dxa"/>
          <w:jc w:val="center"/>
        </w:trPr>
        <w:tc>
          <w:tcPr>
            <w:tcW w:w="0" w:type="auto"/>
            <w:shd w:val="clear" w:color="auto" w:fill="FFFFFF"/>
            <w:hideMark/>
          </w:tcPr>
          <w:p w14:paraId="7B27B5B9" w14:textId="77777777" w:rsidR="00000000" w:rsidRDefault="00000000">
            <w:pPr>
              <w:pStyle w:val="NormalWeb"/>
              <w:spacing w:before="0" w:beforeAutospacing="0" w:after="0" w:afterAutospacing="0"/>
              <w:rPr>
                <w:sz w:val="20"/>
                <w:szCs w:val="20"/>
              </w:rPr>
            </w:pPr>
            <w:r>
              <w:rPr>
                <w:sz w:val="20"/>
                <w:szCs w:val="20"/>
              </w:rPr>
              <w:t>Total revenue</w:t>
            </w:r>
          </w:p>
        </w:tc>
        <w:tc>
          <w:tcPr>
            <w:tcW w:w="50" w:type="pct"/>
            <w:shd w:val="clear" w:color="auto" w:fill="FFFFFF"/>
            <w:noWrap/>
            <w:vAlign w:val="center"/>
            <w:hideMark/>
          </w:tcPr>
          <w:p w14:paraId="3D737B3C"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124B89F0"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76F76731" w14:textId="77777777" w:rsidR="00000000" w:rsidRDefault="00000000">
            <w:pPr>
              <w:jc w:val="right"/>
              <w:rPr>
                <w:rFonts w:eastAsia="Times New Roman"/>
                <w:sz w:val="20"/>
                <w:szCs w:val="20"/>
              </w:rPr>
            </w:pPr>
            <w:r>
              <w:rPr>
                <w:rFonts w:eastAsia="Times New Roman"/>
                <w:sz w:val="20"/>
                <w:szCs w:val="20"/>
              </w:rPr>
              <w:t>10,885</w:t>
            </w:r>
          </w:p>
        </w:tc>
        <w:tc>
          <w:tcPr>
            <w:tcW w:w="50" w:type="pct"/>
            <w:shd w:val="clear" w:color="auto" w:fill="FFFFFF"/>
            <w:noWrap/>
            <w:tcMar>
              <w:top w:w="0" w:type="dxa"/>
              <w:left w:w="0" w:type="dxa"/>
              <w:bottom w:w="45" w:type="dxa"/>
              <w:right w:w="0" w:type="dxa"/>
            </w:tcMar>
            <w:vAlign w:val="center"/>
            <w:hideMark/>
          </w:tcPr>
          <w:p w14:paraId="0C3ECD0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04CFDC7"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04B0B2E2"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09CB37AF" w14:textId="77777777" w:rsidR="00000000" w:rsidRDefault="00000000">
            <w:pPr>
              <w:jc w:val="right"/>
              <w:rPr>
                <w:rFonts w:eastAsia="Times New Roman"/>
                <w:sz w:val="20"/>
                <w:szCs w:val="20"/>
              </w:rPr>
            </w:pPr>
            <w:r>
              <w:rPr>
                <w:rFonts w:eastAsia="Times New Roman"/>
                <w:sz w:val="20"/>
                <w:szCs w:val="20"/>
              </w:rPr>
              <w:t>10,633</w:t>
            </w:r>
          </w:p>
        </w:tc>
        <w:tc>
          <w:tcPr>
            <w:tcW w:w="50" w:type="pct"/>
            <w:shd w:val="clear" w:color="auto" w:fill="FFFFFF"/>
            <w:noWrap/>
            <w:tcMar>
              <w:top w:w="0" w:type="dxa"/>
              <w:left w:w="0" w:type="dxa"/>
              <w:bottom w:w="45" w:type="dxa"/>
              <w:right w:w="0" w:type="dxa"/>
            </w:tcMar>
            <w:vAlign w:val="center"/>
            <w:hideMark/>
          </w:tcPr>
          <w:p w14:paraId="5423F529" w14:textId="77777777" w:rsidR="00000000" w:rsidRDefault="00000000">
            <w:pPr>
              <w:pStyle w:val="NormalWeb"/>
              <w:spacing w:before="0" w:beforeAutospacing="0" w:after="0" w:afterAutospacing="0"/>
              <w:rPr>
                <w:sz w:val="20"/>
                <w:szCs w:val="20"/>
              </w:rPr>
            </w:pPr>
            <w:r>
              <w:rPr>
                <w:sz w:val="20"/>
                <w:szCs w:val="20"/>
              </w:rPr>
              <w:t> </w:t>
            </w:r>
          </w:p>
        </w:tc>
      </w:tr>
      <w:tr w:rsidR="00000000" w14:paraId="1AB03A26" w14:textId="77777777">
        <w:trPr>
          <w:divId w:val="1950315554"/>
          <w:trHeight w:val="225"/>
          <w:tblCellSpacing w:w="15" w:type="dxa"/>
          <w:jc w:val="center"/>
        </w:trPr>
        <w:tc>
          <w:tcPr>
            <w:tcW w:w="0" w:type="auto"/>
            <w:shd w:val="clear" w:color="auto" w:fill="CCEEFF"/>
            <w:vAlign w:val="center"/>
            <w:hideMark/>
          </w:tcPr>
          <w:p w14:paraId="2D2CBAF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80CBF5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C154CE4"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83389F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C4098F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5399D4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E530980"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2A05E7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D5616A9" w14:textId="77777777" w:rsidR="00000000" w:rsidRDefault="00000000">
            <w:pPr>
              <w:pStyle w:val="NormalWeb"/>
              <w:spacing w:before="0" w:beforeAutospacing="0" w:after="0" w:afterAutospacing="0"/>
              <w:rPr>
                <w:sz w:val="20"/>
                <w:szCs w:val="20"/>
              </w:rPr>
            </w:pPr>
            <w:r>
              <w:rPr>
                <w:sz w:val="20"/>
                <w:szCs w:val="20"/>
              </w:rPr>
              <w:t> </w:t>
            </w:r>
          </w:p>
        </w:tc>
      </w:tr>
      <w:tr w:rsidR="00000000" w14:paraId="336E1A27" w14:textId="77777777">
        <w:trPr>
          <w:divId w:val="1950315554"/>
          <w:trHeight w:val="225"/>
          <w:tblCellSpacing w:w="15" w:type="dxa"/>
          <w:jc w:val="center"/>
        </w:trPr>
        <w:tc>
          <w:tcPr>
            <w:tcW w:w="0" w:type="auto"/>
            <w:shd w:val="clear" w:color="auto" w:fill="FFFFFF"/>
            <w:hideMark/>
          </w:tcPr>
          <w:p w14:paraId="75B374E1" w14:textId="77777777" w:rsidR="00000000" w:rsidRDefault="00000000">
            <w:pPr>
              <w:pStyle w:val="NormalWeb"/>
              <w:spacing w:before="0" w:beforeAutospacing="0" w:after="0" w:afterAutospacing="0"/>
              <w:rPr>
                <w:sz w:val="20"/>
                <w:szCs w:val="20"/>
              </w:rPr>
            </w:pPr>
            <w:r>
              <w:rPr>
                <w:rStyle w:val="Strong"/>
                <w:sz w:val="20"/>
                <w:szCs w:val="20"/>
              </w:rPr>
              <w:t>Segment profitability</w:t>
            </w:r>
          </w:p>
        </w:tc>
        <w:tc>
          <w:tcPr>
            <w:tcW w:w="50" w:type="pct"/>
            <w:shd w:val="clear" w:color="auto" w:fill="FFFFFF"/>
            <w:noWrap/>
            <w:vAlign w:val="center"/>
            <w:hideMark/>
          </w:tcPr>
          <w:p w14:paraId="0097DAF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CB8200D"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EB2894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2489BE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692524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66B2157"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6EB059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14306F0" w14:textId="77777777" w:rsidR="00000000" w:rsidRDefault="00000000">
            <w:pPr>
              <w:pStyle w:val="NormalWeb"/>
              <w:spacing w:before="0" w:beforeAutospacing="0" w:after="0" w:afterAutospacing="0"/>
              <w:rPr>
                <w:sz w:val="20"/>
                <w:szCs w:val="20"/>
              </w:rPr>
            </w:pPr>
            <w:r>
              <w:rPr>
                <w:sz w:val="20"/>
                <w:szCs w:val="20"/>
              </w:rPr>
              <w:t> </w:t>
            </w:r>
          </w:p>
        </w:tc>
      </w:tr>
      <w:tr w:rsidR="00000000" w14:paraId="4BBA9C4C" w14:textId="77777777">
        <w:trPr>
          <w:divId w:val="1950315554"/>
          <w:trHeight w:val="225"/>
          <w:tblCellSpacing w:w="15" w:type="dxa"/>
          <w:jc w:val="center"/>
        </w:trPr>
        <w:tc>
          <w:tcPr>
            <w:tcW w:w="0" w:type="auto"/>
            <w:shd w:val="clear" w:color="auto" w:fill="CCEEFF"/>
            <w:hideMark/>
          </w:tcPr>
          <w:p w14:paraId="21EE127A" w14:textId="77777777" w:rsidR="00000000" w:rsidRDefault="00000000">
            <w:pPr>
              <w:pStyle w:val="NormalWeb"/>
              <w:spacing w:before="0" w:beforeAutospacing="0" w:after="0" w:afterAutospacing="0"/>
              <w:ind w:firstLine="225"/>
              <w:rPr>
                <w:sz w:val="20"/>
                <w:szCs w:val="20"/>
              </w:rPr>
            </w:pPr>
            <w:r>
              <w:rPr>
                <w:sz w:val="20"/>
                <w:szCs w:val="20"/>
              </w:rPr>
              <w:t>Lease income (loss)</w:t>
            </w:r>
          </w:p>
        </w:tc>
        <w:tc>
          <w:tcPr>
            <w:tcW w:w="50" w:type="pct"/>
            <w:shd w:val="clear" w:color="auto" w:fill="CCEEFF"/>
            <w:noWrap/>
            <w:vAlign w:val="center"/>
            <w:hideMark/>
          </w:tcPr>
          <w:p w14:paraId="454790A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5858207"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4DDA3031" w14:textId="77777777" w:rsidR="00000000" w:rsidRDefault="00000000">
            <w:pPr>
              <w:jc w:val="right"/>
              <w:rPr>
                <w:rFonts w:eastAsia="Times New Roman"/>
                <w:sz w:val="20"/>
                <w:szCs w:val="20"/>
              </w:rPr>
            </w:pPr>
            <w:r>
              <w:rPr>
                <w:rFonts w:eastAsia="Times New Roman"/>
                <w:sz w:val="20"/>
                <w:szCs w:val="20"/>
              </w:rPr>
              <w:t>8,167</w:t>
            </w:r>
          </w:p>
        </w:tc>
        <w:tc>
          <w:tcPr>
            <w:tcW w:w="50" w:type="pct"/>
            <w:shd w:val="clear" w:color="auto" w:fill="CCEEFF"/>
            <w:noWrap/>
            <w:vAlign w:val="center"/>
            <w:hideMark/>
          </w:tcPr>
          <w:p w14:paraId="4677A5F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7279AB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568884C"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5641AFA3" w14:textId="77777777" w:rsidR="00000000" w:rsidRDefault="00000000">
            <w:pPr>
              <w:jc w:val="right"/>
              <w:rPr>
                <w:rFonts w:eastAsia="Times New Roman"/>
                <w:sz w:val="20"/>
                <w:szCs w:val="20"/>
              </w:rPr>
            </w:pPr>
            <w:r>
              <w:rPr>
                <w:rFonts w:eastAsia="Times New Roman"/>
                <w:sz w:val="20"/>
                <w:szCs w:val="20"/>
              </w:rPr>
              <w:t>8,002</w:t>
            </w:r>
          </w:p>
        </w:tc>
        <w:tc>
          <w:tcPr>
            <w:tcW w:w="50" w:type="pct"/>
            <w:shd w:val="clear" w:color="auto" w:fill="CCEEFF"/>
            <w:noWrap/>
            <w:vAlign w:val="center"/>
            <w:hideMark/>
          </w:tcPr>
          <w:p w14:paraId="30FBECDD" w14:textId="77777777" w:rsidR="00000000" w:rsidRDefault="00000000">
            <w:pPr>
              <w:pStyle w:val="NormalWeb"/>
              <w:spacing w:before="0" w:beforeAutospacing="0" w:after="0" w:afterAutospacing="0"/>
              <w:rPr>
                <w:sz w:val="20"/>
                <w:szCs w:val="20"/>
              </w:rPr>
            </w:pPr>
            <w:r>
              <w:rPr>
                <w:sz w:val="20"/>
                <w:szCs w:val="20"/>
              </w:rPr>
              <w:t> </w:t>
            </w:r>
          </w:p>
        </w:tc>
      </w:tr>
      <w:tr w:rsidR="00000000" w14:paraId="22F5CFCB" w14:textId="77777777">
        <w:trPr>
          <w:divId w:val="1950315554"/>
          <w:trHeight w:val="225"/>
          <w:tblCellSpacing w:w="15" w:type="dxa"/>
          <w:jc w:val="center"/>
        </w:trPr>
        <w:tc>
          <w:tcPr>
            <w:tcW w:w="0" w:type="auto"/>
            <w:shd w:val="clear" w:color="auto" w:fill="FFFFFF"/>
            <w:hideMark/>
          </w:tcPr>
          <w:p w14:paraId="510AEA6C" w14:textId="77777777" w:rsidR="00000000" w:rsidRDefault="00000000">
            <w:pPr>
              <w:pStyle w:val="NormalWeb"/>
              <w:spacing w:before="0" w:beforeAutospacing="0" w:after="0" w:afterAutospacing="0"/>
              <w:ind w:firstLine="225"/>
              <w:rPr>
                <w:sz w:val="20"/>
                <w:szCs w:val="20"/>
              </w:rPr>
            </w:pPr>
            <w:r>
              <w:rPr>
                <w:sz w:val="20"/>
                <w:szCs w:val="20"/>
              </w:rPr>
              <w:t>Commission income (loss) from security product sales</w:t>
            </w:r>
          </w:p>
        </w:tc>
        <w:tc>
          <w:tcPr>
            <w:tcW w:w="50" w:type="pct"/>
            <w:shd w:val="clear" w:color="auto" w:fill="FFFFFF"/>
            <w:noWrap/>
            <w:vAlign w:val="center"/>
            <w:hideMark/>
          </w:tcPr>
          <w:p w14:paraId="2AD010C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B201FC0"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A6EB57B"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4351A6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441EE4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05E067C"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22B98FD" w14:textId="77777777" w:rsidR="00000000" w:rsidRDefault="00000000">
            <w:pPr>
              <w:jc w:val="right"/>
              <w:rPr>
                <w:rFonts w:eastAsia="Times New Roman"/>
                <w:sz w:val="20"/>
                <w:szCs w:val="20"/>
              </w:rPr>
            </w:pPr>
            <w:r>
              <w:rPr>
                <w:rFonts w:eastAsia="Times New Roman"/>
                <w:sz w:val="20"/>
                <w:szCs w:val="20"/>
              </w:rPr>
              <w:t xml:space="preserve">(34 </w:t>
            </w:r>
          </w:p>
        </w:tc>
        <w:tc>
          <w:tcPr>
            <w:tcW w:w="50" w:type="pct"/>
            <w:shd w:val="clear" w:color="auto" w:fill="FFFFFF"/>
            <w:noWrap/>
            <w:vAlign w:val="bottom"/>
            <w:hideMark/>
          </w:tcPr>
          <w:p w14:paraId="6D9908DC" w14:textId="77777777" w:rsidR="00000000" w:rsidRDefault="00000000">
            <w:pPr>
              <w:rPr>
                <w:rFonts w:eastAsia="Times New Roman"/>
                <w:sz w:val="20"/>
                <w:szCs w:val="20"/>
              </w:rPr>
            </w:pPr>
            <w:r>
              <w:rPr>
                <w:rFonts w:eastAsia="Times New Roman"/>
                <w:sz w:val="20"/>
                <w:szCs w:val="20"/>
              </w:rPr>
              <w:t>)</w:t>
            </w:r>
          </w:p>
        </w:tc>
      </w:tr>
      <w:tr w:rsidR="00000000" w14:paraId="5D291EE9" w14:textId="77777777">
        <w:trPr>
          <w:divId w:val="1950315554"/>
          <w:trHeight w:val="225"/>
          <w:tblCellSpacing w:w="15" w:type="dxa"/>
          <w:jc w:val="center"/>
        </w:trPr>
        <w:tc>
          <w:tcPr>
            <w:tcW w:w="0" w:type="auto"/>
            <w:shd w:val="clear" w:color="auto" w:fill="CCEEFF"/>
            <w:hideMark/>
          </w:tcPr>
          <w:p w14:paraId="4B315990" w14:textId="77777777" w:rsidR="00000000" w:rsidRDefault="00000000">
            <w:pPr>
              <w:pStyle w:val="NormalWeb"/>
              <w:spacing w:before="0" w:beforeAutospacing="0" w:after="0" w:afterAutospacing="0"/>
              <w:ind w:firstLine="225"/>
              <w:rPr>
                <w:sz w:val="20"/>
                <w:szCs w:val="20"/>
              </w:rPr>
            </w:pPr>
            <w:r>
              <w:rPr>
                <w:sz w:val="20"/>
                <w:szCs w:val="20"/>
              </w:rPr>
              <w:t>Corporate income (loss)</w:t>
            </w:r>
          </w:p>
        </w:tc>
        <w:tc>
          <w:tcPr>
            <w:tcW w:w="50" w:type="pct"/>
            <w:shd w:val="clear" w:color="auto" w:fill="CCEEFF"/>
            <w:noWrap/>
            <w:vAlign w:val="center"/>
            <w:hideMark/>
          </w:tcPr>
          <w:p w14:paraId="3F45D9B5"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5BDB9E9"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A921297" w14:textId="77777777" w:rsidR="00000000" w:rsidRDefault="00000000">
            <w:pPr>
              <w:jc w:val="right"/>
              <w:rPr>
                <w:rFonts w:eastAsia="Times New Roman"/>
                <w:sz w:val="20"/>
                <w:szCs w:val="20"/>
              </w:rPr>
            </w:pPr>
            <w:r>
              <w:rPr>
                <w:rFonts w:eastAsia="Times New Roman"/>
                <w:sz w:val="20"/>
                <w:szCs w:val="20"/>
              </w:rPr>
              <w:t xml:space="preserve">(12,644 </w:t>
            </w:r>
          </w:p>
        </w:tc>
        <w:tc>
          <w:tcPr>
            <w:tcW w:w="50" w:type="pct"/>
            <w:shd w:val="clear" w:color="auto" w:fill="CCEEFF"/>
            <w:noWrap/>
            <w:tcMar>
              <w:top w:w="0" w:type="dxa"/>
              <w:left w:w="0" w:type="dxa"/>
              <w:bottom w:w="15" w:type="dxa"/>
              <w:right w:w="0" w:type="dxa"/>
            </w:tcMar>
            <w:vAlign w:val="bottom"/>
            <w:hideMark/>
          </w:tcPr>
          <w:p w14:paraId="20DFD08C"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5504C59"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48DC2BB"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D7455F4" w14:textId="77777777" w:rsidR="00000000" w:rsidRDefault="00000000">
            <w:pPr>
              <w:jc w:val="right"/>
              <w:rPr>
                <w:rFonts w:eastAsia="Times New Roman"/>
                <w:sz w:val="20"/>
                <w:szCs w:val="20"/>
              </w:rPr>
            </w:pPr>
            <w:r>
              <w:rPr>
                <w:rFonts w:eastAsia="Times New Roman"/>
                <w:sz w:val="20"/>
                <w:szCs w:val="20"/>
              </w:rPr>
              <w:t xml:space="preserve">(11,074 </w:t>
            </w:r>
          </w:p>
        </w:tc>
        <w:tc>
          <w:tcPr>
            <w:tcW w:w="50" w:type="pct"/>
            <w:shd w:val="clear" w:color="auto" w:fill="CCEEFF"/>
            <w:noWrap/>
            <w:tcMar>
              <w:top w:w="0" w:type="dxa"/>
              <w:left w:w="0" w:type="dxa"/>
              <w:bottom w:w="15" w:type="dxa"/>
              <w:right w:w="0" w:type="dxa"/>
            </w:tcMar>
            <w:vAlign w:val="bottom"/>
            <w:hideMark/>
          </w:tcPr>
          <w:p w14:paraId="33123933" w14:textId="77777777" w:rsidR="00000000" w:rsidRDefault="00000000">
            <w:pPr>
              <w:rPr>
                <w:rFonts w:eastAsia="Times New Roman"/>
                <w:sz w:val="20"/>
                <w:szCs w:val="20"/>
              </w:rPr>
            </w:pPr>
            <w:r>
              <w:rPr>
                <w:rFonts w:eastAsia="Times New Roman"/>
                <w:sz w:val="20"/>
                <w:szCs w:val="20"/>
              </w:rPr>
              <w:t>)</w:t>
            </w:r>
          </w:p>
        </w:tc>
      </w:tr>
      <w:tr w:rsidR="00000000" w14:paraId="10BABC13" w14:textId="77777777">
        <w:trPr>
          <w:divId w:val="1950315554"/>
          <w:trHeight w:val="225"/>
          <w:tblCellSpacing w:w="15" w:type="dxa"/>
          <w:jc w:val="center"/>
        </w:trPr>
        <w:tc>
          <w:tcPr>
            <w:tcW w:w="0" w:type="auto"/>
            <w:shd w:val="clear" w:color="auto" w:fill="FFFFFF"/>
            <w:hideMark/>
          </w:tcPr>
          <w:p w14:paraId="0D93B221" w14:textId="77777777" w:rsidR="00000000" w:rsidRDefault="00000000">
            <w:pPr>
              <w:pStyle w:val="NormalWeb"/>
              <w:spacing w:before="0" w:beforeAutospacing="0" w:after="0" w:afterAutospacing="0"/>
              <w:rPr>
                <w:sz w:val="20"/>
                <w:szCs w:val="20"/>
              </w:rPr>
            </w:pPr>
            <w:r>
              <w:rPr>
                <w:sz w:val="20"/>
                <w:szCs w:val="20"/>
              </w:rPr>
              <w:t>Total segment profitability</w:t>
            </w:r>
          </w:p>
        </w:tc>
        <w:tc>
          <w:tcPr>
            <w:tcW w:w="50" w:type="pct"/>
            <w:shd w:val="clear" w:color="auto" w:fill="FFFFFF"/>
            <w:noWrap/>
            <w:vAlign w:val="center"/>
            <w:hideMark/>
          </w:tcPr>
          <w:p w14:paraId="76255B86"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12352515"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1BDC64C8" w14:textId="77777777" w:rsidR="00000000" w:rsidRDefault="00000000">
            <w:pPr>
              <w:jc w:val="right"/>
              <w:rPr>
                <w:rFonts w:eastAsia="Times New Roman"/>
                <w:sz w:val="20"/>
                <w:szCs w:val="20"/>
              </w:rPr>
            </w:pPr>
            <w:r>
              <w:rPr>
                <w:rFonts w:eastAsia="Times New Roman"/>
                <w:sz w:val="20"/>
                <w:szCs w:val="20"/>
              </w:rPr>
              <w:t xml:space="preserve">(4,475 </w:t>
            </w:r>
          </w:p>
        </w:tc>
        <w:tc>
          <w:tcPr>
            <w:tcW w:w="50" w:type="pct"/>
            <w:shd w:val="clear" w:color="auto" w:fill="FFFFFF"/>
            <w:noWrap/>
            <w:tcMar>
              <w:top w:w="0" w:type="dxa"/>
              <w:left w:w="0" w:type="dxa"/>
              <w:bottom w:w="45" w:type="dxa"/>
              <w:right w:w="0" w:type="dxa"/>
            </w:tcMar>
            <w:vAlign w:val="bottom"/>
            <w:hideMark/>
          </w:tcPr>
          <w:p w14:paraId="71131170" w14:textId="77777777" w:rsidR="00000000" w:rsidRDefault="00000000">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390EC27"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69C04E63"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118C0AFA" w14:textId="77777777" w:rsidR="00000000" w:rsidRDefault="00000000">
            <w:pPr>
              <w:jc w:val="right"/>
              <w:rPr>
                <w:rFonts w:eastAsia="Times New Roman"/>
                <w:sz w:val="20"/>
                <w:szCs w:val="20"/>
              </w:rPr>
            </w:pPr>
            <w:r>
              <w:rPr>
                <w:rFonts w:eastAsia="Times New Roman"/>
                <w:sz w:val="20"/>
                <w:szCs w:val="20"/>
              </w:rPr>
              <w:t xml:space="preserve">(3,106 </w:t>
            </w:r>
          </w:p>
        </w:tc>
        <w:tc>
          <w:tcPr>
            <w:tcW w:w="50" w:type="pct"/>
            <w:shd w:val="clear" w:color="auto" w:fill="FFFFFF"/>
            <w:noWrap/>
            <w:tcMar>
              <w:top w:w="0" w:type="dxa"/>
              <w:left w:w="0" w:type="dxa"/>
              <w:bottom w:w="45" w:type="dxa"/>
              <w:right w:w="0" w:type="dxa"/>
            </w:tcMar>
            <w:vAlign w:val="bottom"/>
            <w:hideMark/>
          </w:tcPr>
          <w:p w14:paraId="448DD896" w14:textId="77777777" w:rsidR="00000000" w:rsidRDefault="00000000">
            <w:pPr>
              <w:rPr>
                <w:rFonts w:eastAsia="Times New Roman"/>
                <w:sz w:val="20"/>
                <w:szCs w:val="20"/>
              </w:rPr>
            </w:pPr>
            <w:r>
              <w:rPr>
                <w:rFonts w:eastAsia="Times New Roman"/>
                <w:sz w:val="20"/>
                <w:szCs w:val="20"/>
              </w:rPr>
              <w:t>)</w:t>
            </w:r>
          </w:p>
        </w:tc>
      </w:tr>
    </w:tbl>
    <w:p w14:paraId="66CDE69D" w14:textId="77777777" w:rsidR="00000000" w:rsidRDefault="00000000">
      <w:pPr>
        <w:pStyle w:val="NormalWeb"/>
        <w:spacing w:before="0" w:beforeAutospacing="0" w:after="0" w:afterAutospacing="0"/>
        <w:jc w:val="both"/>
        <w:divId w:val="195031555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33D4A543" w14:textId="77777777">
        <w:trPr>
          <w:divId w:val="1950315554"/>
          <w:trHeight w:val="225"/>
          <w:tblCellSpacing w:w="15" w:type="dxa"/>
          <w:jc w:val="center"/>
        </w:trPr>
        <w:tc>
          <w:tcPr>
            <w:tcW w:w="0" w:type="auto"/>
            <w:vAlign w:val="center"/>
            <w:hideMark/>
          </w:tcPr>
          <w:p w14:paraId="0414FA58" w14:textId="77777777" w:rsidR="00000000" w:rsidRDefault="00000000">
            <w:pPr>
              <w:rPr>
                <w:rFonts w:eastAsia="Times New Roman"/>
                <w:sz w:val="20"/>
                <w:szCs w:val="20"/>
              </w:rPr>
            </w:pPr>
            <w:r>
              <w:rPr>
                <w:rFonts w:eastAsia="Times New Roman"/>
                <w:sz w:val="20"/>
                <w:szCs w:val="20"/>
              </w:rPr>
              <w:t> </w:t>
            </w:r>
          </w:p>
        </w:tc>
      </w:tr>
      <w:tr w:rsidR="00000000" w14:paraId="2070D500" w14:textId="77777777">
        <w:trPr>
          <w:divId w:val="1950315554"/>
          <w:trHeight w:val="225"/>
          <w:tblCellSpacing w:w="15" w:type="dxa"/>
          <w:jc w:val="center"/>
        </w:trPr>
        <w:tc>
          <w:tcPr>
            <w:tcW w:w="0" w:type="auto"/>
            <w:tcBorders>
              <w:bottom w:val="single" w:sz="6" w:space="0" w:color="000000"/>
            </w:tcBorders>
            <w:vAlign w:val="center"/>
            <w:hideMark/>
          </w:tcPr>
          <w:p w14:paraId="7FD4C404" w14:textId="77777777" w:rsidR="00000000" w:rsidRDefault="00000000">
            <w:pPr>
              <w:jc w:val="center"/>
              <w:rPr>
                <w:rFonts w:eastAsia="Times New Roman"/>
                <w:sz w:val="20"/>
                <w:szCs w:val="20"/>
              </w:rPr>
            </w:pPr>
            <w:r>
              <w:rPr>
                <w:rFonts w:eastAsia="Times New Roman"/>
                <w:sz w:val="20"/>
                <w:szCs w:val="20"/>
              </w:rPr>
              <w:t>16</w:t>
            </w:r>
          </w:p>
        </w:tc>
      </w:tr>
      <w:tr w:rsidR="00000000" w14:paraId="058A76F1" w14:textId="77777777">
        <w:trPr>
          <w:divId w:val="1950315554"/>
          <w:trHeight w:val="225"/>
          <w:tblCellSpacing w:w="15" w:type="dxa"/>
          <w:jc w:val="center"/>
        </w:trPr>
        <w:tc>
          <w:tcPr>
            <w:tcW w:w="0" w:type="auto"/>
            <w:vAlign w:val="center"/>
            <w:hideMark/>
          </w:tcPr>
          <w:p w14:paraId="23A82B1B" w14:textId="77777777" w:rsidR="00000000" w:rsidRDefault="00000000">
            <w:pPr>
              <w:rPr>
                <w:rFonts w:eastAsia="Times New Roman"/>
                <w:sz w:val="20"/>
                <w:szCs w:val="20"/>
              </w:rPr>
            </w:pPr>
          </w:p>
        </w:tc>
      </w:tr>
      <w:tr w:rsidR="00000000" w14:paraId="55098F38" w14:textId="77777777">
        <w:trPr>
          <w:divId w:val="1950315554"/>
          <w:trHeight w:val="225"/>
          <w:tblCellSpacing w:w="15" w:type="dxa"/>
          <w:jc w:val="center"/>
        </w:trPr>
        <w:tc>
          <w:tcPr>
            <w:tcW w:w="0" w:type="auto"/>
            <w:vAlign w:val="center"/>
            <w:hideMark/>
          </w:tcPr>
          <w:p w14:paraId="2C019DA5" w14:textId="77777777" w:rsidR="00000000" w:rsidRDefault="00000000">
            <w:pPr>
              <w:rPr>
                <w:rFonts w:eastAsia="Times New Roman"/>
                <w:sz w:val="20"/>
                <w:szCs w:val="20"/>
              </w:rPr>
            </w:pPr>
          </w:p>
        </w:tc>
      </w:tr>
    </w:tbl>
    <w:p w14:paraId="6AC82DBC" w14:textId="77777777" w:rsidR="00000000" w:rsidRDefault="00000000">
      <w:pPr>
        <w:divId w:val="1950315554"/>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1C8F6FB3"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45BCD6CE" w14:textId="77777777" w:rsidR="00000000" w:rsidRDefault="00000000">
      <w:pPr>
        <w:pStyle w:val="NormalWeb"/>
        <w:spacing w:before="0" w:beforeAutospacing="0" w:after="0" w:afterAutospacing="0"/>
        <w:jc w:val="center"/>
        <w:divId w:val="1950315554"/>
        <w:rPr>
          <w:sz w:val="20"/>
          <w:szCs w:val="20"/>
        </w:rPr>
      </w:pPr>
      <w:r>
        <w:rPr>
          <w:rStyle w:val="Strong"/>
          <w:sz w:val="20"/>
          <w:szCs w:val="20"/>
        </w:rPr>
        <w:t>ADVANCED OXYGEN TECHNOLOGIES, INC.</w:t>
      </w:r>
    </w:p>
    <w:p w14:paraId="78898030" w14:textId="77777777" w:rsidR="00000000" w:rsidRDefault="00000000">
      <w:pPr>
        <w:pStyle w:val="NormalWeb"/>
        <w:spacing w:before="0" w:beforeAutospacing="0" w:after="0" w:afterAutospacing="0"/>
        <w:jc w:val="center"/>
        <w:divId w:val="1950315554"/>
        <w:rPr>
          <w:sz w:val="20"/>
          <w:szCs w:val="20"/>
        </w:rPr>
      </w:pPr>
      <w:r>
        <w:rPr>
          <w:rStyle w:val="Strong"/>
          <w:sz w:val="20"/>
          <w:szCs w:val="20"/>
        </w:rPr>
        <w:t>NOTES TO CONDENSED CONSOLIDATED FINANCIAL STATEMENTS (continued)</w:t>
      </w:r>
    </w:p>
    <w:p w14:paraId="4E07AC18" w14:textId="77777777" w:rsidR="00000000" w:rsidRDefault="00000000">
      <w:pPr>
        <w:pStyle w:val="NormalWeb"/>
        <w:spacing w:before="0" w:beforeAutospacing="0" w:after="0" w:afterAutospacing="0"/>
        <w:jc w:val="center"/>
        <w:divId w:val="1950315554"/>
        <w:rPr>
          <w:sz w:val="20"/>
          <w:szCs w:val="20"/>
        </w:rPr>
      </w:pPr>
      <w:r>
        <w:rPr>
          <w:sz w:val="20"/>
          <w:szCs w:val="20"/>
        </w:rPr>
        <w:t> </w:t>
      </w:r>
    </w:p>
    <w:p w14:paraId="1761FBE6" w14:textId="77777777" w:rsidR="00000000" w:rsidRDefault="00000000">
      <w:pPr>
        <w:pStyle w:val="NormalWeb"/>
        <w:spacing w:before="0" w:beforeAutospacing="0" w:after="0" w:afterAutospacing="0"/>
        <w:jc w:val="both"/>
        <w:divId w:val="1950315554"/>
        <w:rPr>
          <w:sz w:val="20"/>
          <w:szCs w:val="20"/>
        </w:rPr>
      </w:pPr>
      <w:r>
        <w:rPr>
          <w:sz w:val="20"/>
          <w:szCs w:val="20"/>
        </w:rPr>
        <w:t>The following table presents net sales, based on the location in which the sale originated, and long-lived assets, representing property, plant and equipment, net of related depreciation, by geographic region. All of the assets are land that are held by the Company’s subsidiary, ANV.</w:t>
      </w:r>
    </w:p>
    <w:p w14:paraId="25095E9A" w14:textId="77777777" w:rsidR="00000000" w:rsidRDefault="00000000">
      <w:pPr>
        <w:pStyle w:val="NormalWeb"/>
        <w:spacing w:before="0" w:beforeAutospacing="0" w:after="0" w:afterAutospacing="0"/>
        <w:jc w:val="both"/>
        <w:divId w:val="195031555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473B424E" w14:textId="77777777">
        <w:trPr>
          <w:divId w:val="1950315554"/>
          <w:trHeight w:val="225"/>
          <w:tblCellSpacing w:w="15" w:type="dxa"/>
          <w:jc w:val="center"/>
        </w:trPr>
        <w:tc>
          <w:tcPr>
            <w:tcW w:w="0" w:type="auto"/>
            <w:tcBorders>
              <w:bottom w:val="single" w:sz="6" w:space="0" w:color="auto"/>
            </w:tcBorders>
            <w:vAlign w:val="bottom"/>
            <w:hideMark/>
          </w:tcPr>
          <w:p w14:paraId="737F0EB0" w14:textId="77777777" w:rsidR="00000000" w:rsidRDefault="00000000">
            <w:pPr>
              <w:pStyle w:val="NormalWeb"/>
              <w:spacing w:before="0" w:beforeAutospacing="0" w:after="0" w:afterAutospacing="0"/>
              <w:rPr>
                <w:sz w:val="20"/>
                <w:szCs w:val="20"/>
              </w:rPr>
            </w:pPr>
            <w:r>
              <w:rPr>
                <w:rStyle w:val="Emphasis"/>
                <w:sz w:val="20"/>
                <w:szCs w:val="20"/>
              </w:rPr>
              <w:t>Three Months Ending September 30:</w:t>
            </w:r>
          </w:p>
        </w:tc>
        <w:tc>
          <w:tcPr>
            <w:tcW w:w="0" w:type="auto"/>
            <w:noWrap/>
            <w:vAlign w:val="center"/>
            <w:hideMark/>
          </w:tcPr>
          <w:p w14:paraId="6C63607C"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3B795A47" w14:textId="77777777" w:rsidR="00000000" w:rsidRDefault="00000000">
            <w:pPr>
              <w:pStyle w:val="NormalWeb"/>
              <w:spacing w:before="0" w:beforeAutospacing="0" w:after="0" w:afterAutospacing="0"/>
              <w:jc w:val="center"/>
              <w:rPr>
                <w:sz w:val="20"/>
                <w:szCs w:val="20"/>
              </w:rPr>
            </w:pPr>
            <w:r>
              <w:rPr>
                <w:rStyle w:val="Strong"/>
                <w:sz w:val="20"/>
                <w:szCs w:val="20"/>
              </w:rPr>
              <w:t>2024</w:t>
            </w:r>
          </w:p>
        </w:tc>
        <w:tc>
          <w:tcPr>
            <w:tcW w:w="0" w:type="auto"/>
            <w:noWrap/>
            <w:tcMar>
              <w:top w:w="0" w:type="dxa"/>
              <w:left w:w="0" w:type="dxa"/>
              <w:bottom w:w="15" w:type="dxa"/>
              <w:right w:w="0" w:type="dxa"/>
            </w:tcMar>
            <w:vAlign w:val="center"/>
            <w:hideMark/>
          </w:tcPr>
          <w:p w14:paraId="3989188E"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5B7FD35B"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1DC26BE" w14:textId="77777777" w:rsidR="00000000" w:rsidRDefault="00000000">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05C73B51" w14:textId="77777777" w:rsidR="00000000" w:rsidRDefault="00000000">
            <w:pPr>
              <w:pStyle w:val="NormalWeb"/>
              <w:spacing w:before="0" w:beforeAutospacing="0" w:after="0" w:afterAutospacing="0"/>
              <w:rPr>
                <w:sz w:val="20"/>
                <w:szCs w:val="20"/>
              </w:rPr>
            </w:pPr>
            <w:r>
              <w:rPr>
                <w:sz w:val="20"/>
                <w:szCs w:val="20"/>
              </w:rPr>
              <w:t> </w:t>
            </w:r>
          </w:p>
        </w:tc>
      </w:tr>
      <w:tr w:rsidR="00000000" w14:paraId="66B4BAA7" w14:textId="77777777">
        <w:trPr>
          <w:divId w:val="1950315554"/>
          <w:trHeight w:val="225"/>
          <w:tblCellSpacing w:w="15" w:type="dxa"/>
          <w:jc w:val="center"/>
        </w:trPr>
        <w:tc>
          <w:tcPr>
            <w:tcW w:w="0" w:type="auto"/>
            <w:hideMark/>
          </w:tcPr>
          <w:p w14:paraId="476B86CC" w14:textId="77777777" w:rsidR="00000000" w:rsidRDefault="00000000">
            <w:pPr>
              <w:pStyle w:val="NormalWeb"/>
              <w:spacing w:before="0" w:beforeAutospacing="0" w:after="0" w:afterAutospacing="0"/>
              <w:rPr>
                <w:sz w:val="20"/>
                <w:szCs w:val="20"/>
              </w:rPr>
            </w:pPr>
            <w:r>
              <w:rPr>
                <w:rStyle w:val="Strong"/>
                <w:sz w:val="20"/>
                <w:szCs w:val="20"/>
              </w:rPr>
              <w:t>Net Sales</w:t>
            </w:r>
          </w:p>
        </w:tc>
        <w:tc>
          <w:tcPr>
            <w:tcW w:w="50" w:type="pct"/>
            <w:noWrap/>
            <w:vAlign w:val="center"/>
            <w:hideMark/>
          </w:tcPr>
          <w:p w14:paraId="031F1F7F"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5C080761"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3B0FEF94"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6D66DB5A"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1DF9FCB1"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1A5FC27B" w14:textId="77777777" w:rsidR="00000000" w:rsidRDefault="00000000">
            <w:pPr>
              <w:pStyle w:val="NormalWeb"/>
              <w:spacing w:before="0" w:beforeAutospacing="0" w:after="0" w:afterAutospacing="0"/>
              <w:rPr>
                <w:sz w:val="20"/>
                <w:szCs w:val="20"/>
              </w:rPr>
            </w:pPr>
            <w:r>
              <w:rPr>
                <w:sz w:val="20"/>
                <w:szCs w:val="20"/>
              </w:rPr>
              <w:t> </w:t>
            </w:r>
          </w:p>
        </w:tc>
      </w:tr>
      <w:tr w:rsidR="00000000" w14:paraId="42018FD9" w14:textId="77777777">
        <w:trPr>
          <w:divId w:val="1950315554"/>
          <w:trHeight w:val="225"/>
          <w:tblCellSpacing w:w="15" w:type="dxa"/>
          <w:jc w:val="center"/>
        </w:trPr>
        <w:tc>
          <w:tcPr>
            <w:tcW w:w="0" w:type="auto"/>
            <w:shd w:val="clear" w:color="auto" w:fill="CCEEFF"/>
            <w:hideMark/>
          </w:tcPr>
          <w:p w14:paraId="3E698DEE" w14:textId="77777777" w:rsidR="00000000" w:rsidRDefault="00000000">
            <w:pPr>
              <w:pStyle w:val="NormalWeb"/>
              <w:spacing w:before="0" w:beforeAutospacing="0" w:after="0" w:afterAutospacing="0"/>
              <w:rPr>
                <w:sz w:val="20"/>
                <w:szCs w:val="20"/>
              </w:rPr>
            </w:pPr>
            <w:r>
              <w:rPr>
                <w:sz w:val="20"/>
                <w:szCs w:val="20"/>
              </w:rPr>
              <w:t>United States</w:t>
            </w:r>
          </w:p>
        </w:tc>
        <w:tc>
          <w:tcPr>
            <w:tcW w:w="50" w:type="pct"/>
            <w:shd w:val="clear" w:color="auto" w:fill="CCEEFF"/>
            <w:noWrap/>
            <w:vAlign w:val="center"/>
            <w:hideMark/>
          </w:tcPr>
          <w:p w14:paraId="7276C79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1D2D2ED"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1FF2B26E"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CB3E1C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BE8810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1A9DFAE"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6CF6C14B"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1624518" w14:textId="77777777" w:rsidR="00000000" w:rsidRDefault="00000000">
            <w:pPr>
              <w:pStyle w:val="NormalWeb"/>
              <w:spacing w:before="0" w:beforeAutospacing="0" w:after="0" w:afterAutospacing="0"/>
              <w:rPr>
                <w:sz w:val="20"/>
                <w:szCs w:val="20"/>
              </w:rPr>
            </w:pPr>
            <w:r>
              <w:rPr>
                <w:sz w:val="20"/>
                <w:szCs w:val="20"/>
              </w:rPr>
              <w:t> </w:t>
            </w:r>
          </w:p>
        </w:tc>
      </w:tr>
      <w:tr w:rsidR="00000000" w14:paraId="3BBE9367" w14:textId="77777777">
        <w:trPr>
          <w:divId w:val="1950315554"/>
          <w:trHeight w:val="225"/>
          <w:tblCellSpacing w:w="15" w:type="dxa"/>
          <w:jc w:val="center"/>
        </w:trPr>
        <w:tc>
          <w:tcPr>
            <w:tcW w:w="0" w:type="auto"/>
            <w:shd w:val="clear" w:color="auto" w:fill="FFFFFF"/>
            <w:hideMark/>
          </w:tcPr>
          <w:p w14:paraId="50F84169" w14:textId="77777777" w:rsidR="00000000" w:rsidRDefault="00000000">
            <w:pPr>
              <w:pStyle w:val="NormalWeb"/>
              <w:spacing w:before="0" w:beforeAutospacing="0" w:after="0" w:afterAutospacing="0"/>
              <w:rPr>
                <w:sz w:val="20"/>
                <w:szCs w:val="20"/>
              </w:rPr>
            </w:pPr>
            <w:r>
              <w:rPr>
                <w:sz w:val="20"/>
                <w:szCs w:val="20"/>
              </w:rPr>
              <w:t>Denmark</w:t>
            </w:r>
          </w:p>
        </w:tc>
        <w:tc>
          <w:tcPr>
            <w:tcW w:w="50" w:type="pct"/>
            <w:shd w:val="clear" w:color="auto" w:fill="FFFFFF"/>
            <w:noWrap/>
            <w:vAlign w:val="center"/>
            <w:hideMark/>
          </w:tcPr>
          <w:p w14:paraId="5EF24138"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EBCE6A6"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FE937F5" w14:textId="77777777" w:rsidR="00000000" w:rsidRDefault="00000000">
            <w:pPr>
              <w:jc w:val="right"/>
              <w:rPr>
                <w:rFonts w:eastAsia="Times New Roman"/>
                <w:sz w:val="20"/>
                <w:szCs w:val="20"/>
              </w:rPr>
            </w:pPr>
            <w:r>
              <w:rPr>
                <w:rFonts w:eastAsia="Times New Roman"/>
                <w:sz w:val="20"/>
                <w:szCs w:val="20"/>
              </w:rPr>
              <w:t>10,885</w:t>
            </w:r>
          </w:p>
        </w:tc>
        <w:tc>
          <w:tcPr>
            <w:tcW w:w="50" w:type="pct"/>
            <w:shd w:val="clear" w:color="auto" w:fill="FFFFFF"/>
            <w:noWrap/>
            <w:tcMar>
              <w:top w:w="0" w:type="dxa"/>
              <w:left w:w="0" w:type="dxa"/>
              <w:bottom w:w="15" w:type="dxa"/>
              <w:right w:w="0" w:type="dxa"/>
            </w:tcMar>
            <w:vAlign w:val="center"/>
            <w:hideMark/>
          </w:tcPr>
          <w:p w14:paraId="3114A10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F732AB0"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039A045"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DC63422" w14:textId="77777777" w:rsidR="00000000" w:rsidRDefault="00000000">
            <w:pPr>
              <w:jc w:val="right"/>
              <w:rPr>
                <w:rFonts w:eastAsia="Times New Roman"/>
                <w:sz w:val="20"/>
                <w:szCs w:val="20"/>
              </w:rPr>
            </w:pPr>
            <w:r>
              <w:rPr>
                <w:rFonts w:eastAsia="Times New Roman"/>
                <w:sz w:val="20"/>
                <w:szCs w:val="20"/>
              </w:rPr>
              <w:t>10,633</w:t>
            </w:r>
          </w:p>
        </w:tc>
        <w:tc>
          <w:tcPr>
            <w:tcW w:w="50" w:type="pct"/>
            <w:shd w:val="clear" w:color="auto" w:fill="FFFFFF"/>
            <w:noWrap/>
            <w:tcMar>
              <w:top w:w="0" w:type="dxa"/>
              <w:left w:w="0" w:type="dxa"/>
              <w:bottom w:w="15" w:type="dxa"/>
              <w:right w:w="0" w:type="dxa"/>
            </w:tcMar>
            <w:vAlign w:val="center"/>
            <w:hideMark/>
          </w:tcPr>
          <w:p w14:paraId="77CAD79D" w14:textId="77777777" w:rsidR="00000000" w:rsidRDefault="00000000">
            <w:pPr>
              <w:pStyle w:val="NormalWeb"/>
              <w:spacing w:before="0" w:beforeAutospacing="0" w:after="0" w:afterAutospacing="0"/>
              <w:rPr>
                <w:sz w:val="20"/>
                <w:szCs w:val="20"/>
              </w:rPr>
            </w:pPr>
            <w:r>
              <w:rPr>
                <w:sz w:val="20"/>
                <w:szCs w:val="20"/>
              </w:rPr>
              <w:t> </w:t>
            </w:r>
          </w:p>
        </w:tc>
      </w:tr>
      <w:tr w:rsidR="00000000" w14:paraId="1191C27A" w14:textId="77777777">
        <w:trPr>
          <w:divId w:val="1950315554"/>
          <w:trHeight w:val="225"/>
          <w:tblCellSpacing w:w="15" w:type="dxa"/>
          <w:jc w:val="center"/>
        </w:trPr>
        <w:tc>
          <w:tcPr>
            <w:tcW w:w="0" w:type="auto"/>
            <w:shd w:val="clear" w:color="auto" w:fill="CCEEFF"/>
            <w:hideMark/>
          </w:tcPr>
          <w:p w14:paraId="1929A984" w14:textId="77777777" w:rsidR="00000000" w:rsidRDefault="00000000">
            <w:pPr>
              <w:pStyle w:val="NormalWeb"/>
              <w:spacing w:before="0" w:beforeAutospacing="0" w:after="0" w:afterAutospacing="0"/>
              <w:ind w:firstLine="225"/>
              <w:rPr>
                <w:sz w:val="20"/>
                <w:szCs w:val="20"/>
              </w:rPr>
            </w:pPr>
            <w:r>
              <w:rPr>
                <w:sz w:val="20"/>
                <w:szCs w:val="20"/>
              </w:rPr>
              <w:t>Total</w:t>
            </w:r>
          </w:p>
        </w:tc>
        <w:tc>
          <w:tcPr>
            <w:tcW w:w="50" w:type="pct"/>
            <w:shd w:val="clear" w:color="auto" w:fill="CCEEFF"/>
            <w:noWrap/>
            <w:vAlign w:val="center"/>
            <w:hideMark/>
          </w:tcPr>
          <w:p w14:paraId="6E58F149"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652D7088"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1B430AB8" w14:textId="77777777" w:rsidR="00000000" w:rsidRDefault="00000000">
            <w:pPr>
              <w:jc w:val="right"/>
              <w:rPr>
                <w:rFonts w:eastAsia="Times New Roman"/>
                <w:sz w:val="20"/>
                <w:szCs w:val="20"/>
              </w:rPr>
            </w:pPr>
            <w:r>
              <w:rPr>
                <w:rFonts w:eastAsia="Times New Roman"/>
                <w:sz w:val="20"/>
                <w:szCs w:val="20"/>
              </w:rPr>
              <w:t>10,885</w:t>
            </w:r>
          </w:p>
        </w:tc>
        <w:tc>
          <w:tcPr>
            <w:tcW w:w="50" w:type="pct"/>
            <w:shd w:val="clear" w:color="auto" w:fill="CCEEFF"/>
            <w:noWrap/>
            <w:tcMar>
              <w:top w:w="0" w:type="dxa"/>
              <w:left w:w="0" w:type="dxa"/>
              <w:bottom w:w="45" w:type="dxa"/>
              <w:right w:w="0" w:type="dxa"/>
            </w:tcMar>
            <w:vAlign w:val="center"/>
            <w:hideMark/>
          </w:tcPr>
          <w:p w14:paraId="75FEEB3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F937E6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6865A111"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1DE0ECFC" w14:textId="77777777" w:rsidR="00000000" w:rsidRDefault="00000000">
            <w:pPr>
              <w:jc w:val="right"/>
              <w:rPr>
                <w:rFonts w:eastAsia="Times New Roman"/>
                <w:sz w:val="20"/>
                <w:szCs w:val="20"/>
              </w:rPr>
            </w:pPr>
            <w:r>
              <w:rPr>
                <w:rFonts w:eastAsia="Times New Roman"/>
                <w:sz w:val="20"/>
                <w:szCs w:val="20"/>
              </w:rPr>
              <w:t>10,633</w:t>
            </w:r>
          </w:p>
        </w:tc>
        <w:tc>
          <w:tcPr>
            <w:tcW w:w="50" w:type="pct"/>
            <w:shd w:val="clear" w:color="auto" w:fill="CCEEFF"/>
            <w:noWrap/>
            <w:tcMar>
              <w:top w:w="0" w:type="dxa"/>
              <w:left w:w="0" w:type="dxa"/>
              <w:bottom w:w="45" w:type="dxa"/>
              <w:right w:w="0" w:type="dxa"/>
            </w:tcMar>
            <w:vAlign w:val="center"/>
            <w:hideMark/>
          </w:tcPr>
          <w:p w14:paraId="58F030EC" w14:textId="77777777" w:rsidR="00000000" w:rsidRDefault="00000000">
            <w:pPr>
              <w:pStyle w:val="NormalWeb"/>
              <w:spacing w:before="0" w:beforeAutospacing="0" w:after="0" w:afterAutospacing="0"/>
              <w:rPr>
                <w:sz w:val="20"/>
                <w:szCs w:val="20"/>
              </w:rPr>
            </w:pPr>
            <w:r>
              <w:rPr>
                <w:sz w:val="20"/>
                <w:szCs w:val="20"/>
              </w:rPr>
              <w:t> </w:t>
            </w:r>
          </w:p>
        </w:tc>
      </w:tr>
    </w:tbl>
    <w:p w14:paraId="1FDE75A6" w14:textId="77777777" w:rsidR="00000000" w:rsidRDefault="00000000">
      <w:pPr>
        <w:pStyle w:val="NormalWeb"/>
        <w:spacing w:before="0" w:beforeAutospacing="0" w:after="0" w:afterAutospacing="0"/>
        <w:jc w:val="both"/>
        <w:divId w:val="195031555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0F6B8D80" w14:textId="77777777">
        <w:trPr>
          <w:divId w:val="1950315554"/>
          <w:trHeight w:val="225"/>
          <w:tblCellSpacing w:w="15" w:type="dxa"/>
          <w:jc w:val="center"/>
        </w:trPr>
        <w:tc>
          <w:tcPr>
            <w:tcW w:w="0" w:type="auto"/>
            <w:tcBorders>
              <w:bottom w:val="single" w:sz="6" w:space="0" w:color="auto"/>
            </w:tcBorders>
            <w:vAlign w:val="bottom"/>
            <w:hideMark/>
          </w:tcPr>
          <w:p w14:paraId="3454250A" w14:textId="77777777" w:rsidR="00000000" w:rsidRDefault="00000000">
            <w:pPr>
              <w:pStyle w:val="NormalWeb"/>
              <w:spacing w:before="0" w:beforeAutospacing="0" w:after="0" w:afterAutospacing="0"/>
              <w:rPr>
                <w:sz w:val="20"/>
                <w:szCs w:val="20"/>
              </w:rPr>
            </w:pPr>
            <w:r>
              <w:rPr>
                <w:rStyle w:val="Emphasis"/>
                <w:sz w:val="20"/>
                <w:szCs w:val="20"/>
              </w:rPr>
              <w:t>As of September 30, 2024 and June 30, 2024</w:t>
            </w:r>
          </w:p>
        </w:tc>
        <w:tc>
          <w:tcPr>
            <w:tcW w:w="0" w:type="auto"/>
            <w:noWrap/>
            <w:vAlign w:val="center"/>
            <w:hideMark/>
          </w:tcPr>
          <w:p w14:paraId="1B1DD244"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6218482D" w14:textId="77777777" w:rsidR="00000000" w:rsidRDefault="00000000">
            <w:pPr>
              <w:pStyle w:val="NormalWeb"/>
              <w:spacing w:before="0" w:beforeAutospacing="0" w:after="0" w:afterAutospacing="0"/>
              <w:jc w:val="center"/>
              <w:rPr>
                <w:sz w:val="20"/>
                <w:szCs w:val="20"/>
              </w:rPr>
            </w:pPr>
            <w:r>
              <w:rPr>
                <w:rStyle w:val="Strong"/>
                <w:sz w:val="20"/>
                <w:szCs w:val="20"/>
              </w:rPr>
              <w:t xml:space="preserve">Sept 30, </w:t>
            </w:r>
          </w:p>
          <w:p w14:paraId="5895DF81" w14:textId="77777777" w:rsidR="00000000" w:rsidRDefault="00000000">
            <w:pPr>
              <w:pStyle w:val="NormalWeb"/>
              <w:spacing w:before="0" w:beforeAutospacing="0" w:after="0" w:afterAutospacing="0"/>
              <w:jc w:val="center"/>
              <w:rPr>
                <w:sz w:val="20"/>
                <w:szCs w:val="20"/>
              </w:rPr>
            </w:pPr>
            <w:r>
              <w:rPr>
                <w:rStyle w:val="Strong"/>
                <w:sz w:val="20"/>
                <w:szCs w:val="20"/>
              </w:rPr>
              <w:t>2024</w:t>
            </w:r>
          </w:p>
        </w:tc>
        <w:tc>
          <w:tcPr>
            <w:tcW w:w="0" w:type="auto"/>
            <w:noWrap/>
            <w:tcMar>
              <w:top w:w="0" w:type="dxa"/>
              <w:left w:w="0" w:type="dxa"/>
              <w:bottom w:w="15" w:type="dxa"/>
              <w:right w:w="0" w:type="dxa"/>
            </w:tcMar>
            <w:vAlign w:val="center"/>
            <w:hideMark/>
          </w:tcPr>
          <w:p w14:paraId="08AC4D0E"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5514C8DC"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96A714C" w14:textId="77777777" w:rsidR="00000000" w:rsidRDefault="00000000">
            <w:pPr>
              <w:pStyle w:val="NormalWeb"/>
              <w:spacing w:before="0" w:beforeAutospacing="0" w:after="0" w:afterAutospacing="0"/>
              <w:jc w:val="center"/>
              <w:rPr>
                <w:sz w:val="20"/>
                <w:szCs w:val="20"/>
              </w:rPr>
            </w:pPr>
            <w:r>
              <w:rPr>
                <w:rStyle w:val="Strong"/>
                <w:sz w:val="20"/>
                <w:szCs w:val="20"/>
              </w:rPr>
              <w:t xml:space="preserve">June 30, </w:t>
            </w:r>
          </w:p>
          <w:p w14:paraId="23892E21" w14:textId="77777777" w:rsidR="00000000" w:rsidRDefault="00000000">
            <w:pPr>
              <w:pStyle w:val="NormalWeb"/>
              <w:spacing w:before="0" w:beforeAutospacing="0" w:after="0" w:afterAutospacing="0"/>
              <w:jc w:val="center"/>
              <w:rPr>
                <w:sz w:val="20"/>
                <w:szCs w:val="20"/>
              </w:rPr>
            </w:pPr>
            <w:r>
              <w:rPr>
                <w:rStyle w:val="Strong"/>
                <w:sz w:val="20"/>
                <w:szCs w:val="20"/>
              </w:rPr>
              <w:t>2024</w:t>
            </w:r>
          </w:p>
        </w:tc>
        <w:tc>
          <w:tcPr>
            <w:tcW w:w="0" w:type="auto"/>
            <w:noWrap/>
            <w:tcMar>
              <w:top w:w="0" w:type="dxa"/>
              <w:left w:w="0" w:type="dxa"/>
              <w:bottom w:w="15" w:type="dxa"/>
              <w:right w:w="0" w:type="dxa"/>
            </w:tcMar>
            <w:vAlign w:val="center"/>
            <w:hideMark/>
          </w:tcPr>
          <w:p w14:paraId="60BB6055" w14:textId="77777777" w:rsidR="00000000" w:rsidRDefault="00000000">
            <w:pPr>
              <w:pStyle w:val="NormalWeb"/>
              <w:spacing w:before="0" w:beforeAutospacing="0" w:after="0" w:afterAutospacing="0"/>
              <w:rPr>
                <w:sz w:val="20"/>
                <w:szCs w:val="20"/>
              </w:rPr>
            </w:pPr>
            <w:r>
              <w:rPr>
                <w:sz w:val="20"/>
                <w:szCs w:val="20"/>
              </w:rPr>
              <w:t> </w:t>
            </w:r>
          </w:p>
        </w:tc>
      </w:tr>
      <w:tr w:rsidR="00000000" w14:paraId="4C66A0B4" w14:textId="77777777">
        <w:trPr>
          <w:divId w:val="1950315554"/>
          <w:trHeight w:val="225"/>
          <w:tblCellSpacing w:w="15" w:type="dxa"/>
          <w:jc w:val="center"/>
        </w:trPr>
        <w:tc>
          <w:tcPr>
            <w:tcW w:w="0" w:type="auto"/>
            <w:hideMark/>
          </w:tcPr>
          <w:p w14:paraId="2C201B34" w14:textId="77777777" w:rsidR="00000000" w:rsidRDefault="00000000">
            <w:pPr>
              <w:pStyle w:val="NormalWeb"/>
              <w:spacing w:before="0" w:beforeAutospacing="0" w:after="0" w:afterAutospacing="0"/>
              <w:rPr>
                <w:sz w:val="20"/>
                <w:szCs w:val="20"/>
              </w:rPr>
            </w:pPr>
            <w:r>
              <w:rPr>
                <w:rStyle w:val="Strong"/>
                <w:sz w:val="20"/>
                <w:szCs w:val="20"/>
              </w:rPr>
              <w:t>Long-Lived Assets</w:t>
            </w:r>
          </w:p>
        </w:tc>
        <w:tc>
          <w:tcPr>
            <w:tcW w:w="50" w:type="pct"/>
            <w:noWrap/>
            <w:vAlign w:val="center"/>
            <w:hideMark/>
          </w:tcPr>
          <w:p w14:paraId="66C05A1A"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7C4D8AD5"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45D40317"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718770FB"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74062F09"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2C47752A" w14:textId="77777777" w:rsidR="00000000" w:rsidRDefault="00000000">
            <w:pPr>
              <w:pStyle w:val="NormalWeb"/>
              <w:spacing w:before="0" w:beforeAutospacing="0" w:after="0" w:afterAutospacing="0"/>
              <w:rPr>
                <w:sz w:val="20"/>
                <w:szCs w:val="20"/>
              </w:rPr>
            </w:pPr>
            <w:r>
              <w:rPr>
                <w:sz w:val="20"/>
                <w:szCs w:val="20"/>
              </w:rPr>
              <w:t> </w:t>
            </w:r>
          </w:p>
        </w:tc>
      </w:tr>
      <w:tr w:rsidR="00000000" w14:paraId="44C563E3" w14:textId="77777777">
        <w:trPr>
          <w:divId w:val="1950315554"/>
          <w:trHeight w:val="225"/>
          <w:tblCellSpacing w:w="15" w:type="dxa"/>
          <w:jc w:val="center"/>
        </w:trPr>
        <w:tc>
          <w:tcPr>
            <w:tcW w:w="0" w:type="auto"/>
            <w:shd w:val="clear" w:color="auto" w:fill="CCEEFF"/>
            <w:hideMark/>
          </w:tcPr>
          <w:p w14:paraId="182FE811" w14:textId="77777777" w:rsidR="00000000" w:rsidRDefault="00000000">
            <w:pPr>
              <w:pStyle w:val="NormalWeb"/>
              <w:spacing w:before="0" w:beforeAutospacing="0" w:after="0" w:afterAutospacing="0"/>
              <w:rPr>
                <w:sz w:val="20"/>
                <w:szCs w:val="20"/>
              </w:rPr>
            </w:pPr>
            <w:r>
              <w:rPr>
                <w:sz w:val="20"/>
                <w:szCs w:val="20"/>
              </w:rPr>
              <w:t>United States</w:t>
            </w:r>
          </w:p>
        </w:tc>
        <w:tc>
          <w:tcPr>
            <w:tcW w:w="50" w:type="pct"/>
            <w:shd w:val="clear" w:color="auto" w:fill="CCEEFF"/>
            <w:noWrap/>
            <w:vAlign w:val="center"/>
            <w:hideMark/>
          </w:tcPr>
          <w:p w14:paraId="00E6A36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B16737E"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1759658B"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B99506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3ADC1B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BED603F"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3C9237C4"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0721CBD" w14:textId="77777777" w:rsidR="00000000" w:rsidRDefault="00000000">
            <w:pPr>
              <w:pStyle w:val="NormalWeb"/>
              <w:spacing w:before="0" w:beforeAutospacing="0" w:after="0" w:afterAutospacing="0"/>
              <w:rPr>
                <w:sz w:val="20"/>
                <w:szCs w:val="20"/>
              </w:rPr>
            </w:pPr>
            <w:r>
              <w:rPr>
                <w:sz w:val="20"/>
                <w:szCs w:val="20"/>
              </w:rPr>
              <w:t> </w:t>
            </w:r>
          </w:p>
        </w:tc>
      </w:tr>
      <w:tr w:rsidR="00000000" w14:paraId="44549F02" w14:textId="77777777">
        <w:trPr>
          <w:divId w:val="1950315554"/>
          <w:trHeight w:val="225"/>
          <w:tblCellSpacing w:w="15" w:type="dxa"/>
          <w:jc w:val="center"/>
        </w:trPr>
        <w:tc>
          <w:tcPr>
            <w:tcW w:w="0" w:type="auto"/>
            <w:shd w:val="clear" w:color="auto" w:fill="FFFFFF"/>
            <w:hideMark/>
          </w:tcPr>
          <w:p w14:paraId="6395E483" w14:textId="77777777" w:rsidR="00000000" w:rsidRDefault="00000000">
            <w:pPr>
              <w:pStyle w:val="NormalWeb"/>
              <w:spacing w:before="0" w:beforeAutospacing="0" w:after="0" w:afterAutospacing="0"/>
              <w:rPr>
                <w:sz w:val="20"/>
                <w:szCs w:val="20"/>
              </w:rPr>
            </w:pPr>
            <w:r>
              <w:rPr>
                <w:sz w:val="20"/>
                <w:szCs w:val="20"/>
              </w:rPr>
              <w:t>Denmark</w:t>
            </w:r>
          </w:p>
        </w:tc>
        <w:tc>
          <w:tcPr>
            <w:tcW w:w="50" w:type="pct"/>
            <w:shd w:val="clear" w:color="auto" w:fill="FFFFFF"/>
            <w:noWrap/>
            <w:vAlign w:val="center"/>
            <w:hideMark/>
          </w:tcPr>
          <w:p w14:paraId="086C68C2"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1FB94EC"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B8CEF48" w14:textId="77777777" w:rsidR="00000000" w:rsidRDefault="00000000">
            <w:pPr>
              <w:jc w:val="right"/>
              <w:rPr>
                <w:rFonts w:eastAsia="Times New Roman"/>
                <w:sz w:val="20"/>
                <w:szCs w:val="20"/>
              </w:rPr>
            </w:pPr>
            <w:r>
              <w:rPr>
                <w:rFonts w:eastAsia="Times New Roman"/>
                <w:sz w:val="20"/>
                <w:szCs w:val="20"/>
              </w:rPr>
              <w:t>604,741</w:t>
            </w:r>
          </w:p>
        </w:tc>
        <w:tc>
          <w:tcPr>
            <w:tcW w:w="50" w:type="pct"/>
            <w:shd w:val="clear" w:color="auto" w:fill="FFFFFF"/>
            <w:noWrap/>
            <w:tcMar>
              <w:top w:w="0" w:type="dxa"/>
              <w:left w:w="0" w:type="dxa"/>
              <w:bottom w:w="15" w:type="dxa"/>
              <w:right w:w="0" w:type="dxa"/>
            </w:tcMar>
            <w:vAlign w:val="center"/>
            <w:hideMark/>
          </w:tcPr>
          <w:p w14:paraId="18C49D4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9D2C45F"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5C45BF6"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908B1FA" w14:textId="77777777" w:rsidR="00000000" w:rsidRDefault="00000000">
            <w:pPr>
              <w:jc w:val="right"/>
              <w:rPr>
                <w:rFonts w:eastAsia="Times New Roman"/>
                <w:sz w:val="20"/>
                <w:szCs w:val="20"/>
              </w:rPr>
            </w:pPr>
            <w:r>
              <w:rPr>
                <w:rFonts w:eastAsia="Times New Roman"/>
                <w:sz w:val="20"/>
                <w:szCs w:val="20"/>
              </w:rPr>
              <w:t>579,588</w:t>
            </w:r>
          </w:p>
        </w:tc>
        <w:tc>
          <w:tcPr>
            <w:tcW w:w="50" w:type="pct"/>
            <w:shd w:val="clear" w:color="auto" w:fill="FFFFFF"/>
            <w:noWrap/>
            <w:tcMar>
              <w:top w:w="0" w:type="dxa"/>
              <w:left w:w="0" w:type="dxa"/>
              <w:bottom w:w="15" w:type="dxa"/>
              <w:right w:w="0" w:type="dxa"/>
            </w:tcMar>
            <w:vAlign w:val="center"/>
            <w:hideMark/>
          </w:tcPr>
          <w:p w14:paraId="6DA093D7" w14:textId="77777777" w:rsidR="00000000" w:rsidRDefault="00000000">
            <w:pPr>
              <w:pStyle w:val="NormalWeb"/>
              <w:spacing w:before="0" w:beforeAutospacing="0" w:after="0" w:afterAutospacing="0"/>
              <w:rPr>
                <w:sz w:val="20"/>
                <w:szCs w:val="20"/>
              </w:rPr>
            </w:pPr>
            <w:r>
              <w:rPr>
                <w:sz w:val="20"/>
                <w:szCs w:val="20"/>
              </w:rPr>
              <w:t> </w:t>
            </w:r>
          </w:p>
        </w:tc>
      </w:tr>
      <w:tr w:rsidR="00000000" w14:paraId="63A66189" w14:textId="77777777">
        <w:trPr>
          <w:divId w:val="1950315554"/>
          <w:trHeight w:val="225"/>
          <w:tblCellSpacing w:w="15" w:type="dxa"/>
          <w:jc w:val="center"/>
        </w:trPr>
        <w:tc>
          <w:tcPr>
            <w:tcW w:w="0" w:type="auto"/>
            <w:shd w:val="clear" w:color="auto" w:fill="CCEEFF"/>
            <w:hideMark/>
          </w:tcPr>
          <w:p w14:paraId="7D64EBF6" w14:textId="77777777" w:rsidR="00000000" w:rsidRDefault="00000000">
            <w:pPr>
              <w:pStyle w:val="NormalWeb"/>
              <w:spacing w:before="0" w:beforeAutospacing="0" w:after="0" w:afterAutospacing="0"/>
              <w:ind w:firstLine="225"/>
              <w:rPr>
                <w:sz w:val="20"/>
                <w:szCs w:val="20"/>
              </w:rPr>
            </w:pPr>
            <w:r>
              <w:rPr>
                <w:sz w:val="20"/>
                <w:szCs w:val="20"/>
              </w:rPr>
              <w:t>Total</w:t>
            </w:r>
          </w:p>
        </w:tc>
        <w:tc>
          <w:tcPr>
            <w:tcW w:w="50" w:type="pct"/>
            <w:shd w:val="clear" w:color="auto" w:fill="CCEEFF"/>
            <w:noWrap/>
            <w:vAlign w:val="center"/>
            <w:hideMark/>
          </w:tcPr>
          <w:p w14:paraId="23BD2D36"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2B7C3960"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57B1D9A9" w14:textId="77777777" w:rsidR="00000000" w:rsidRDefault="00000000">
            <w:pPr>
              <w:jc w:val="right"/>
              <w:rPr>
                <w:rFonts w:eastAsia="Times New Roman"/>
                <w:sz w:val="20"/>
                <w:szCs w:val="20"/>
              </w:rPr>
            </w:pPr>
            <w:r>
              <w:rPr>
                <w:rFonts w:eastAsia="Times New Roman"/>
                <w:sz w:val="20"/>
                <w:szCs w:val="20"/>
              </w:rPr>
              <w:t>604,741</w:t>
            </w:r>
          </w:p>
        </w:tc>
        <w:tc>
          <w:tcPr>
            <w:tcW w:w="50" w:type="pct"/>
            <w:shd w:val="clear" w:color="auto" w:fill="CCEEFF"/>
            <w:noWrap/>
            <w:tcMar>
              <w:top w:w="0" w:type="dxa"/>
              <w:left w:w="0" w:type="dxa"/>
              <w:bottom w:w="45" w:type="dxa"/>
              <w:right w:w="0" w:type="dxa"/>
            </w:tcMar>
            <w:vAlign w:val="center"/>
            <w:hideMark/>
          </w:tcPr>
          <w:p w14:paraId="5CF814A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43DA9A8"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3CA25B16"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3B8D38A7" w14:textId="77777777" w:rsidR="00000000" w:rsidRDefault="00000000">
            <w:pPr>
              <w:jc w:val="right"/>
              <w:rPr>
                <w:rFonts w:eastAsia="Times New Roman"/>
                <w:sz w:val="20"/>
                <w:szCs w:val="20"/>
              </w:rPr>
            </w:pPr>
            <w:r>
              <w:rPr>
                <w:rFonts w:eastAsia="Times New Roman"/>
                <w:sz w:val="20"/>
                <w:szCs w:val="20"/>
              </w:rPr>
              <w:t>579,588</w:t>
            </w:r>
          </w:p>
        </w:tc>
        <w:tc>
          <w:tcPr>
            <w:tcW w:w="50" w:type="pct"/>
            <w:shd w:val="clear" w:color="auto" w:fill="CCEEFF"/>
            <w:noWrap/>
            <w:tcMar>
              <w:top w:w="0" w:type="dxa"/>
              <w:left w:w="0" w:type="dxa"/>
              <w:bottom w:w="45" w:type="dxa"/>
              <w:right w:w="0" w:type="dxa"/>
            </w:tcMar>
            <w:vAlign w:val="center"/>
            <w:hideMark/>
          </w:tcPr>
          <w:p w14:paraId="33C33A75" w14:textId="77777777" w:rsidR="00000000" w:rsidRDefault="00000000">
            <w:pPr>
              <w:pStyle w:val="NormalWeb"/>
              <w:spacing w:before="0" w:beforeAutospacing="0" w:after="0" w:afterAutospacing="0"/>
              <w:rPr>
                <w:sz w:val="20"/>
                <w:szCs w:val="20"/>
              </w:rPr>
            </w:pPr>
            <w:r>
              <w:rPr>
                <w:sz w:val="20"/>
                <w:szCs w:val="20"/>
              </w:rPr>
              <w:t> </w:t>
            </w:r>
          </w:p>
        </w:tc>
      </w:tr>
    </w:tbl>
    <w:p w14:paraId="00F8A61B" w14:textId="77777777" w:rsidR="00000000" w:rsidRDefault="00000000">
      <w:pPr>
        <w:pStyle w:val="NormalWeb"/>
        <w:spacing w:before="0" w:beforeAutospacing="0" w:after="0" w:afterAutospacing="0"/>
        <w:jc w:val="both"/>
        <w:divId w:val="195031555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1C079E6E" w14:textId="77777777">
        <w:trPr>
          <w:divId w:val="1950315554"/>
          <w:trHeight w:val="225"/>
          <w:tblCellSpacing w:w="15" w:type="dxa"/>
          <w:jc w:val="center"/>
        </w:trPr>
        <w:tc>
          <w:tcPr>
            <w:tcW w:w="0" w:type="auto"/>
            <w:vAlign w:val="center"/>
            <w:hideMark/>
          </w:tcPr>
          <w:p w14:paraId="5E090B69" w14:textId="77777777" w:rsidR="00000000" w:rsidRDefault="00000000">
            <w:pPr>
              <w:rPr>
                <w:rFonts w:eastAsia="Times New Roman"/>
                <w:sz w:val="20"/>
                <w:szCs w:val="20"/>
              </w:rPr>
            </w:pPr>
            <w:r>
              <w:rPr>
                <w:rFonts w:eastAsia="Times New Roman"/>
                <w:sz w:val="20"/>
                <w:szCs w:val="20"/>
              </w:rPr>
              <w:t> </w:t>
            </w:r>
          </w:p>
        </w:tc>
      </w:tr>
      <w:tr w:rsidR="00000000" w14:paraId="4D2A7D2B" w14:textId="77777777">
        <w:trPr>
          <w:divId w:val="1950315554"/>
          <w:trHeight w:val="225"/>
          <w:tblCellSpacing w:w="15" w:type="dxa"/>
          <w:jc w:val="center"/>
        </w:trPr>
        <w:tc>
          <w:tcPr>
            <w:tcW w:w="0" w:type="auto"/>
            <w:tcBorders>
              <w:bottom w:val="single" w:sz="6" w:space="0" w:color="000000"/>
            </w:tcBorders>
            <w:vAlign w:val="center"/>
            <w:hideMark/>
          </w:tcPr>
          <w:p w14:paraId="6B559463" w14:textId="77777777" w:rsidR="00000000" w:rsidRDefault="00000000">
            <w:pPr>
              <w:jc w:val="center"/>
              <w:rPr>
                <w:rFonts w:eastAsia="Times New Roman"/>
                <w:sz w:val="20"/>
                <w:szCs w:val="20"/>
              </w:rPr>
            </w:pPr>
            <w:r>
              <w:rPr>
                <w:rFonts w:eastAsia="Times New Roman"/>
                <w:sz w:val="20"/>
                <w:szCs w:val="20"/>
              </w:rPr>
              <w:t>17</w:t>
            </w:r>
          </w:p>
        </w:tc>
      </w:tr>
      <w:tr w:rsidR="00000000" w14:paraId="08BC43F4" w14:textId="77777777">
        <w:trPr>
          <w:divId w:val="1950315554"/>
          <w:trHeight w:val="225"/>
          <w:tblCellSpacing w:w="15" w:type="dxa"/>
          <w:jc w:val="center"/>
        </w:trPr>
        <w:tc>
          <w:tcPr>
            <w:tcW w:w="0" w:type="auto"/>
            <w:vAlign w:val="center"/>
            <w:hideMark/>
          </w:tcPr>
          <w:p w14:paraId="7210C757" w14:textId="77777777" w:rsidR="00000000" w:rsidRDefault="00000000">
            <w:pPr>
              <w:rPr>
                <w:rFonts w:eastAsia="Times New Roman"/>
                <w:sz w:val="20"/>
                <w:szCs w:val="20"/>
              </w:rPr>
            </w:pPr>
          </w:p>
        </w:tc>
      </w:tr>
      <w:tr w:rsidR="00000000" w14:paraId="21E3A4BF" w14:textId="77777777">
        <w:trPr>
          <w:divId w:val="1950315554"/>
          <w:trHeight w:val="225"/>
          <w:tblCellSpacing w:w="15" w:type="dxa"/>
          <w:jc w:val="center"/>
        </w:trPr>
        <w:tc>
          <w:tcPr>
            <w:tcW w:w="0" w:type="auto"/>
            <w:vAlign w:val="center"/>
            <w:hideMark/>
          </w:tcPr>
          <w:p w14:paraId="3987981F" w14:textId="77777777" w:rsidR="00000000" w:rsidRDefault="00000000">
            <w:pPr>
              <w:rPr>
                <w:rFonts w:eastAsia="Times New Roman"/>
                <w:sz w:val="20"/>
                <w:szCs w:val="20"/>
              </w:rPr>
            </w:pPr>
          </w:p>
        </w:tc>
      </w:tr>
    </w:tbl>
    <w:p w14:paraId="3533F1CE" w14:textId="77777777" w:rsidR="00000000" w:rsidRDefault="00000000">
      <w:pPr>
        <w:divId w:val="1950315554"/>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24D02B14"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61115D6E" w14:textId="77777777" w:rsidR="00000000" w:rsidRDefault="00000000">
      <w:pPr>
        <w:pStyle w:val="NormalWeb"/>
        <w:spacing w:before="0" w:beforeAutospacing="0" w:after="0" w:afterAutospacing="0"/>
        <w:jc w:val="center"/>
        <w:divId w:val="1950315554"/>
        <w:rPr>
          <w:sz w:val="20"/>
          <w:szCs w:val="20"/>
        </w:rPr>
      </w:pPr>
      <w:r>
        <w:rPr>
          <w:rStyle w:val="Strong"/>
          <w:sz w:val="20"/>
          <w:szCs w:val="20"/>
        </w:rPr>
        <w:t>ADVANCED OXYGEN TECHNOLOGIES, INC. </w:t>
      </w:r>
    </w:p>
    <w:p w14:paraId="723A2385" w14:textId="77777777" w:rsidR="00000000" w:rsidRDefault="00000000">
      <w:pPr>
        <w:pStyle w:val="NormalWeb"/>
        <w:spacing w:before="0" w:beforeAutospacing="0" w:after="0" w:afterAutospacing="0"/>
        <w:jc w:val="center"/>
        <w:divId w:val="1950315554"/>
        <w:rPr>
          <w:sz w:val="20"/>
          <w:szCs w:val="20"/>
        </w:rPr>
      </w:pPr>
      <w:r>
        <w:rPr>
          <w:rStyle w:val="Strong"/>
          <w:sz w:val="20"/>
          <w:szCs w:val="20"/>
        </w:rPr>
        <w:t>NOTES TO CONDENSED CONSOLIDATED FINANCIAL STATEMENTS (continued)</w:t>
      </w:r>
    </w:p>
    <w:p w14:paraId="3B7187FF" w14:textId="77777777" w:rsidR="00000000" w:rsidRDefault="00000000">
      <w:pPr>
        <w:pStyle w:val="NormalWeb"/>
        <w:spacing w:before="0" w:beforeAutospacing="0" w:after="0" w:afterAutospacing="0"/>
        <w:jc w:val="center"/>
        <w:divId w:val="195031555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27"/>
        <w:gridCol w:w="114"/>
        <w:gridCol w:w="130"/>
        <w:gridCol w:w="820"/>
        <w:gridCol w:w="114"/>
        <w:gridCol w:w="114"/>
        <w:gridCol w:w="131"/>
        <w:gridCol w:w="820"/>
        <w:gridCol w:w="114"/>
        <w:gridCol w:w="114"/>
        <w:gridCol w:w="131"/>
        <w:gridCol w:w="820"/>
        <w:gridCol w:w="115"/>
        <w:gridCol w:w="115"/>
        <w:gridCol w:w="130"/>
        <w:gridCol w:w="821"/>
        <w:gridCol w:w="130"/>
      </w:tblGrid>
      <w:tr w:rsidR="00000000" w14:paraId="48219A40" w14:textId="77777777">
        <w:trPr>
          <w:divId w:val="1950315554"/>
          <w:trHeight w:val="225"/>
          <w:tblCellSpacing w:w="15" w:type="dxa"/>
          <w:jc w:val="center"/>
        </w:trPr>
        <w:tc>
          <w:tcPr>
            <w:tcW w:w="0" w:type="auto"/>
            <w:gridSpan w:val="17"/>
            <w:tcBorders>
              <w:bottom w:val="single" w:sz="6" w:space="0" w:color="auto"/>
            </w:tcBorders>
            <w:hideMark/>
          </w:tcPr>
          <w:p w14:paraId="0D7B2405" w14:textId="77777777" w:rsidR="00000000" w:rsidRDefault="00000000">
            <w:pPr>
              <w:pStyle w:val="NormalWeb"/>
              <w:spacing w:before="0" w:beforeAutospacing="0" w:after="0" w:afterAutospacing="0"/>
              <w:jc w:val="center"/>
              <w:rPr>
                <w:sz w:val="20"/>
                <w:szCs w:val="20"/>
              </w:rPr>
            </w:pPr>
            <w:r>
              <w:rPr>
                <w:rStyle w:val="Strong"/>
                <w:sz w:val="20"/>
                <w:szCs w:val="20"/>
              </w:rPr>
              <w:t>Three Months Ending September 30, 2024</w:t>
            </w:r>
          </w:p>
        </w:tc>
      </w:tr>
      <w:tr w:rsidR="00000000" w14:paraId="18AFF8A3" w14:textId="77777777">
        <w:trPr>
          <w:divId w:val="1950315554"/>
          <w:trHeight w:val="225"/>
          <w:tblCellSpacing w:w="15" w:type="dxa"/>
          <w:jc w:val="center"/>
        </w:trPr>
        <w:tc>
          <w:tcPr>
            <w:tcW w:w="0" w:type="auto"/>
            <w:vAlign w:val="center"/>
            <w:hideMark/>
          </w:tcPr>
          <w:p w14:paraId="4C275933"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1C95CC1A"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39C3BB5E" w14:textId="77777777" w:rsidR="00000000" w:rsidRDefault="00000000">
            <w:pPr>
              <w:pStyle w:val="NormalWeb"/>
              <w:spacing w:before="0" w:beforeAutospacing="0" w:after="0" w:afterAutospacing="0"/>
              <w:jc w:val="center"/>
              <w:rPr>
                <w:sz w:val="20"/>
                <w:szCs w:val="20"/>
              </w:rPr>
            </w:pPr>
            <w:r>
              <w:rPr>
                <w:rStyle w:val="Strong"/>
                <w:sz w:val="20"/>
                <w:szCs w:val="20"/>
              </w:rPr>
              <w:t>ANV</w:t>
            </w:r>
          </w:p>
        </w:tc>
        <w:tc>
          <w:tcPr>
            <w:tcW w:w="0" w:type="auto"/>
            <w:noWrap/>
            <w:tcMar>
              <w:top w:w="0" w:type="dxa"/>
              <w:left w:w="0" w:type="dxa"/>
              <w:bottom w:w="15" w:type="dxa"/>
              <w:right w:w="0" w:type="dxa"/>
            </w:tcMar>
            <w:vAlign w:val="center"/>
            <w:hideMark/>
          </w:tcPr>
          <w:p w14:paraId="24F7C849"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50CB68C4"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67F15A6" w14:textId="77777777" w:rsidR="00000000" w:rsidRDefault="00000000">
            <w:pPr>
              <w:pStyle w:val="NormalWeb"/>
              <w:spacing w:before="0" w:beforeAutospacing="0" w:after="0" w:afterAutospacing="0"/>
              <w:jc w:val="center"/>
              <w:rPr>
                <w:sz w:val="20"/>
                <w:szCs w:val="20"/>
              </w:rPr>
            </w:pPr>
            <w:r>
              <w:rPr>
                <w:rStyle w:val="Strong"/>
                <w:sz w:val="20"/>
                <w:szCs w:val="20"/>
              </w:rPr>
              <w:t>Sharx</w:t>
            </w:r>
          </w:p>
        </w:tc>
        <w:tc>
          <w:tcPr>
            <w:tcW w:w="0" w:type="auto"/>
            <w:noWrap/>
            <w:tcMar>
              <w:top w:w="0" w:type="dxa"/>
              <w:left w:w="0" w:type="dxa"/>
              <w:bottom w:w="15" w:type="dxa"/>
              <w:right w:w="0" w:type="dxa"/>
            </w:tcMar>
            <w:vAlign w:val="center"/>
            <w:hideMark/>
          </w:tcPr>
          <w:p w14:paraId="746E511A"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472A3D71"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3A840094" w14:textId="77777777" w:rsidR="00000000" w:rsidRDefault="00000000">
            <w:pPr>
              <w:pStyle w:val="NormalWeb"/>
              <w:spacing w:before="0" w:beforeAutospacing="0" w:after="0" w:afterAutospacing="0"/>
              <w:jc w:val="center"/>
              <w:rPr>
                <w:sz w:val="20"/>
                <w:szCs w:val="20"/>
              </w:rPr>
            </w:pPr>
            <w:r>
              <w:rPr>
                <w:rStyle w:val="Strong"/>
                <w:sz w:val="20"/>
                <w:szCs w:val="20"/>
              </w:rPr>
              <w:t>Corporate</w:t>
            </w:r>
          </w:p>
        </w:tc>
        <w:tc>
          <w:tcPr>
            <w:tcW w:w="0" w:type="auto"/>
            <w:noWrap/>
            <w:tcMar>
              <w:top w:w="0" w:type="dxa"/>
              <w:left w:w="0" w:type="dxa"/>
              <w:bottom w:w="15" w:type="dxa"/>
              <w:right w:w="0" w:type="dxa"/>
            </w:tcMar>
            <w:vAlign w:val="center"/>
            <w:hideMark/>
          </w:tcPr>
          <w:p w14:paraId="7516F026"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0C07DF77"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5147CDF" w14:textId="77777777" w:rsidR="00000000" w:rsidRDefault="00000000">
            <w:pPr>
              <w:pStyle w:val="NormalWeb"/>
              <w:spacing w:before="0" w:beforeAutospacing="0" w:after="0" w:afterAutospacing="0"/>
              <w:jc w:val="center"/>
              <w:rPr>
                <w:sz w:val="20"/>
                <w:szCs w:val="20"/>
              </w:rPr>
            </w:pPr>
            <w:r>
              <w:rPr>
                <w:rStyle w:val="Strong"/>
                <w:sz w:val="20"/>
                <w:szCs w:val="20"/>
              </w:rPr>
              <w:t>Total</w:t>
            </w:r>
          </w:p>
        </w:tc>
        <w:tc>
          <w:tcPr>
            <w:tcW w:w="0" w:type="auto"/>
            <w:noWrap/>
            <w:tcMar>
              <w:top w:w="0" w:type="dxa"/>
              <w:left w:w="0" w:type="dxa"/>
              <w:bottom w:w="15" w:type="dxa"/>
              <w:right w:w="0" w:type="dxa"/>
            </w:tcMar>
            <w:vAlign w:val="center"/>
            <w:hideMark/>
          </w:tcPr>
          <w:p w14:paraId="1E074A09" w14:textId="77777777" w:rsidR="00000000" w:rsidRDefault="00000000">
            <w:pPr>
              <w:pStyle w:val="NormalWeb"/>
              <w:spacing w:before="0" w:beforeAutospacing="0" w:after="0" w:afterAutospacing="0"/>
              <w:rPr>
                <w:sz w:val="20"/>
                <w:szCs w:val="20"/>
              </w:rPr>
            </w:pPr>
            <w:r>
              <w:rPr>
                <w:sz w:val="20"/>
                <w:szCs w:val="20"/>
              </w:rPr>
              <w:t> </w:t>
            </w:r>
          </w:p>
        </w:tc>
      </w:tr>
      <w:tr w:rsidR="00000000" w14:paraId="42FD261C" w14:textId="77777777">
        <w:trPr>
          <w:divId w:val="1950315554"/>
          <w:trHeight w:val="225"/>
          <w:tblCellSpacing w:w="15" w:type="dxa"/>
          <w:jc w:val="center"/>
        </w:trPr>
        <w:tc>
          <w:tcPr>
            <w:tcW w:w="0" w:type="auto"/>
            <w:vAlign w:val="center"/>
            <w:hideMark/>
          </w:tcPr>
          <w:p w14:paraId="31E255FD"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53099D68"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32E87819"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1B541E57"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051CBF7C"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3AEA9D49"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55A0DDEC"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176E8FDD"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0791BEB2"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7D4D68FC"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1DC17FD7"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23520AFD"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1D7C4203" w14:textId="77777777" w:rsidR="00000000" w:rsidRDefault="00000000">
            <w:pPr>
              <w:pStyle w:val="NormalWeb"/>
              <w:spacing w:before="0" w:beforeAutospacing="0" w:after="0" w:afterAutospacing="0"/>
              <w:rPr>
                <w:sz w:val="20"/>
                <w:szCs w:val="20"/>
              </w:rPr>
            </w:pPr>
            <w:r>
              <w:rPr>
                <w:sz w:val="20"/>
                <w:szCs w:val="20"/>
              </w:rPr>
              <w:t> </w:t>
            </w:r>
          </w:p>
        </w:tc>
      </w:tr>
      <w:tr w:rsidR="00000000" w14:paraId="462779EE" w14:textId="77777777">
        <w:trPr>
          <w:divId w:val="1950315554"/>
          <w:trHeight w:val="225"/>
          <w:tblCellSpacing w:w="15" w:type="dxa"/>
          <w:jc w:val="center"/>
        </w:trPr>
        <w:tc>
          <w:tcPr>
            <w:tcW w:w="0" w:type="auto"/>
            <w:shd w:val="clear" w:color="auto" w:fill="CCEEFF"/>
            <w:hideMark/>
          </w:tcPr>
          <w:p w14:paraId="04ABE2C8" w14:textId="77777777" w:rsidR="00000000" w:rsidRDefault="00000000">
            <w:pPr>
              <w:pStyle w:val="NormalWeb"/>
              <w:spacing w:before="0" w:beforeAutospacing="0" w:after="0" w:afterAutospacing="0"/>
              <w:rPr>
                <w:sz w:val="20"/>
                <w:szCs w:val="20"/>
              </w:rPr>
            </w:pPr>
            <w:r>
              <w:rPr>
                <w:sz w:val="20"/>
                <w:szCs w:val="20"/>
              </w:rPr>
              <w:t>Net sales</w:t>
            </w:r>
          </w:p>
        </w:tc>
        <w:tc>
          <w:tcPr>
            <w:tcW w:w="50" w:type="pct"/>
            <w:shd w:val="clear" w:color="auto" w:fill="CCEEFF"/>
            <w:noWrap/>
            <w:vAlign w:val="center"/>
            <w:hideMark/>
          </w:tcPr>
          <w:p w14:paraId="5127C7A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E22556F"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06347D63" w14:textId="77777777" w:rsidR="00000000" w:rsidRDefault="00000000">
            <w:pPr>
              <w:jc w:val="right"/>
              <w:rPr>
                <w:rFonts w:eastAsia="Times New Roman"/>
                <w:sz w:val="20"/>
                <w:szCs w:val="20"/>
              </w:rPr>
            </w:pPr>
            <w:r>
              <w:rPr>
                <w:rFonts w:eastAsia="Times New Roman"/>
                <w:sz w:val="20"/>
                <w:szCs w:val="20"/>
              </w:rPr>
              <w:t>10,885</w:t>
            </w:r>
          </w:p>
        </w:tc>
        <w:tc>
          <w:tcPr>
            <w:tcW w:w="50" w:type="pct"/>
            <w:shd w:val="clear" w:color="auto" w:fill="CCEEFF"/>
            <w:noWrap/>
            <w:vAlign w:val="center"/>
            <w:hideMark/>
          </w:tcPr>
          <w:p w14:paraId="26BAEE6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C5871B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80EFE81"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124654F0"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F3525E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4FBB09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6B14D24"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3AE94D33"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3435F5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AAC6C5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3C4E4C6"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63896F59" w14:textId="77777777" w:rsidR="00000000" w:rsidRDefault="00000000">
            <w:pPr>
              <w:jc w:val="right"/>
              <w:rPr>
                <w:rFonts w:eastAsia="Times New Roman"/>
                <w:sz w:val="20"/>
                <w:szCs w:val="20"/>
              </w:rPr>
            </w:pPr>
            <w:r>
              <w:rPr>
                <w:rFonts w:eastAsia="Times New Roman"/>
                <w:sz w:val="20"/>
                <w:szCs w:val="20"/>
              </w:rPr>
              <w:t>10,885</w:t>
            </w:r>
          </w:p>
        </w:tc>
        <w:tc>
          <w:tcPr>
            <w:tcW w:w="50" w:type="pct"/>
            <w:shd w:val="clear" w:color="auto" w:fill="CCEEFF"/>
            <w:noWrap/>
            <w:vAlign w:val="center"/>
            <w:hideMark/>
          </w:tcPr>
          <w:p w14:paraId="2A818712" w14:textId="77777777" w:rsidR="00000000" w:rsidRDefault="00000000">
            <w:pPr>
              <w:pStyle w:val="NormalWeb"/>
              <w:spacing w:before="0" w:beforeAutospacing="0" w:after="0" w:afterAutospacing="0"/>
              <w:rPr>
                <w:sz w:val="20"/>
                <w:szCs w:val="20"/>
              </w:rPr>
            </w:pPr>
            <w:r>
              <w:rPr>
                <w:sz w:val="20"/>
                <w:szCs w:val="20"/>
              </w:rPr>
              <w:t> </w:t>
            </w:r>
          </w:p>
        </w:tc>
      </w:tr>
      <w:tr w:rsidR="00000000" w14:paraId="133B4E3D" w14:textId="77777777">
        <w:trPr>
          <w:divId w:val="1950315554"/>
          <w:trHeight w:val="225"/>
          <w:tblCellSpacing w:w="15" w:type="dxa"/>
          <w:jc w:val="center"/>
        </w:trPr>
        <w:tc>
          <w:tcPr>
            <w:tcW w:w="0" w:type="auto"/>
            <w:shd w:val="clear" w:color="auto" w:fill="FFFFFF"/>
            <w:hideMark/>
          </w:tcPr>
          <w:p w14:paraId="737D88BB" w14:textId="77777777" w:rsidR="00000000" w:rsidRDefault="00000000">
            <w:pPr>
              <w:pStyle w:val="NormalWeb"/>
              <w:spacing w:before="0" w:beforeAutospacing="0" w:after="0" w:afterAutospacing="0"/>
              <w:rPr>
                <w:sz w:val="20"/>
                <w:szCs w:val="20"/>
              </w:rPr>
            </w:pPr>
            <w:r>
              <w:rPr>
                <w:sz w:val="20"/>
                <w:szCs w:val="20"/>
              </w:rPr>
              <w:t>Operating income</w:t>
            </w:r>
          </w:p>
        </w:tc>
        <w:tc>
          <w:tcPr>
            <w:tcW w:w="50" w:type="pct"/>
            <w:shd w:val="clear" w:color="auto" w:fill="FFFFFF"/>
            <w:noWrap/>
            <w:vAlign w:val="center"/>
            <w:hideMark/>
          </w:tcPr>
          <w:p w14:paraId="31F3760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6402D8CE"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5C444BDF" w14:textId="77777777" w:rsidR="00000000" w:rsidRDefault="00000000">
            <w:pPr>
              <w:jc w:val="right"/>
              <w:rPr>
                <w:rFonts w:eastAsia="Times New Roman"/>
                <w:sz w:val="20"/>
                <w:szCs w:val="20"/>
              </w:rPr>
            </w:pPr>
            <w:r>
              <w:rPr>
                <w:rFonts w:eastAsia="Times New Roman"/>
                <w:sz w:val="20"/>
                <w:szCs w:val="20"/>
              </w:rPr>
              <w:t>10,470</w:t>
            </w:r>
          </w:p>
        </w:tc>
        <w:tc>
          <w:tcPr>
            <w:tcW w:w="50" w:type="pct"/>
            <w:shd w:val="clear" w:color="auto" w:fill="FFFFFF"/>
            <w:noWrap/>
            <w:vAlign w:val="center"/>
            <w:hideMark/>
          </w:tcPr>
          <w:p w14:paraId="431F9F9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F39A40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51561095"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6DC709E1"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7D2F03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255D14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714AA18D"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57249BBA" w14:textId="77777777" w:rsidR="00000000" w:rsidRDefault="00000000">
            <w:pPr>
              <w:jc w:val="right"/>
              <w:rPr>
                <w:rFonts w:eastAsia="Times New Roman"/>
                <w:sz w:val="20"/>
                <w:szCs w:val="20"/>
              </w:rPr>
            </w:pPr>
            <w:r>
              <w:rPr>
                <w:rFonts w:eastAsia="Times New Roman"/>
                <w:sz w:val="20"/>
                <w:szCs w:val="20"/>
              </w:rPr>
              <w:t xml:space="preserve">(12,644 </w:t>
            </w:r>
          </w:p>
        </w:tc>
        <w:tc>
          <w:tcPr>
            <w:tcW w:w="50" w:type="pct"/>
            <w:shd w:val="clear" w:color="auto" w:fill="FFFFFF"/>
            <w:noWrap/>
            <w:vAlign w:val="bottom"/>
            <w:hideMark/>
          </w:tcPr>
          <w:p w14:paraId="32771200" w14:textId="77777777" w:rsidR="00000000" w:rsidRDefault="00000000">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CFA654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4D0B9E52"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51C5879B" w14:textId="77777777" w:rsidR="00000000" w:rsidRDefault="00000000">
            <w:pPr>
              <w:jc w:val="right"/>
              <w:rPr>
                <w:rFonts w:eastAsia="Times New Roman"/>
                <w:sz w:val="20"/>
                <w:szCs w:val="20"/>
              </w:rPr>
            </w:pPr>
            <w:r>
              <w:rPr>
                <w:rFonts w:eastAsia="Times New Roman"/>
                <w:sz w:val="20"/>
                <w:szCs w:val="20"/>
              </w:rPr>
              <w:t xml:space="preserve">(2,174 </w:t>
            </w:r>
          </w:p>
        </w:tc>
        <w:tc>
          <w:tcPr>
            <w:tcW w:w="50" w:type="pct"/>
            <w:shd w:val="clear" w:color="auto" w:fill="FFFFFF"/>
            <w:noWrap/>
            <w:vAlign w:val="bottom"/>
            <w:hideMark/>
          </w:tcPr>
          <w:p w14:paraId="21F01AA7" w14:textId="77777777" w:rsidR="00000000" w:rsidRDefault="00000000">
            <w:pPr>
              <w:rPr>
                <w:rFonts w:eastAsia="Times New Roman"/>
                <w:sz w:val="20"/>
                <w:szCs w:val="20"/>
              </w:rPr>
            </w:pPr>
            <w:r>
              <w:rPr>
                <w:rFonts w:eastAsia="Times New Roman"/>
                <w:sz w:val="20"/>
                <w:szCs w:val="20"/>
              </w:rPr>
              <w:t>)</w:t>
            </w:r>
          </w:p>
        </w:tc>
      </w:tr>
      <w:tr w:rsidR="00000000" w14:paraId="38CAFB05" w14:textId="77777777">
        <w:trPr>
          <w:divId w:val="1950315554"/>
          <w:trHeight w:val="225"/>
          <w:tblCellSpacing w:w="15" w:type="dxa"/>
          <w:jc w:val="center"/>
        </w:trPr>
        <w:tc>
          <w:tcPr>
            <w:tcW w:w="0" w:type="auto"/>
            <w:shd w:val="clear" w:color="auto" w:fill="CCEEFF"/>
            <w:hideMark/>
          </w:tcPr>
          <w:p w14:paraId="65353E45" w14:textId="77777777" w:rsidR="00000000" w:rsidRDefault="00000000">
            <w:pPr>
              <w:pStyle w:val="NormalWeb"/>
              <w:spacing w:before="0" w:beforeAutospacing="0" w:after="0" w:afterAutospacing="0"/>
              <w:rPr>
                <w:sz w:val="20"/>
                <w:szCs w:val="20"/>
              </w:rPr>
            </w:pPr>
            <w:r>
              <w:rPr>
                <w:sz w:val="20"/>
                <w:szCs w:val="20"/>
              </w:rPr>
              <w:t>Interest expense</w:t>
            </w:r>
          </w:p>
        </w:tc>
        <w:tc>
          <w:tcPr>
            <w:tcW w:w="50" w:type="pct"/>
            <w:shd w:val="clear" w:color="auto" w:fill="CCEEFF"/>
            <w:noWrap/>
            <w:vAlign w:val="center"/>
            <w:hideMark/>
          </w:tcPr>
          <w:p w14:paraId="46A2BB2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BF38C94"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796504CB"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375E9D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D98ADF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556431A"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09593801"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EC6461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77AF3D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2EA182A"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09ADC38D"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A33A5D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A6E8DC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E423FF2"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2E9BFE48"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176E20E" w14:textId="77777777" w:rsidR="00000000" w:rsidRDefault="00000000">
            <w:pPr>
              <w:pStyle w:val="NormalWeb"/>
              <w:spacing w:before="0" w:beforeAutospacing="0" w:after="0" w:afterAutospacing="0"/>
              <w:rPr>
                <w:sz w:val="20"/>
                <w:szCs w:val="20"/>
              </w:rPr>
            </w:pPr>
            <w:r>
              <w:rPr>
                <w:sz w:val="20"/>
                <w:szCs w:val="20"/>
              </w:rPr>
              <w:t> </w:t>
            </w:r>
          </w:p>
        </w:tc>
      </w:tr>
      <w:tr w:rsidR="00000000" w14:paraId="211A1302" w14:textId="77777777">
        <w:trPr>
          <w:divId w:val="1950315554"/>
          <w:trHeight w:val="225"/>
          <w:tblCellSpacing w:w="15" w:type="dxa"/>
          <w:jc w:val="center"/>
        </w:trPr>
        <w:tc>
          <w:tcPr>
            <w:tcW w:w="0" w:type="auto"/>
            <w:shd w:val="clear" w:color="auto" w:fill="FFFFFF"/>
            <w:hideMark/>
          </w:tcPr>
          <w:p w14:paraId="5E0CB0AD" w14:textId="77777777" w:rsidR="00000000" w:rsidRDefault="00000000">
            <w:pPr>
              <w:pStyle w:val="NormalWeb"/>
              <w:spacing w:before="0" w:beforeAutospacing="0" w:after="0" w:afterAutospacing="0"/>
              <w:rPr>
                <w:sz w:val="20"/>
                <w:szCs w:val="20"/>
              </w:rPr>
            </w:pPr>
            <w:r>
              <w:rPr>
                <w:sz w:val="20"/>
                <w:szCs w:val="20"/>
              </w:rPr>
              <w:t>Total assets</w:t>
            </w:r>
          </w:p>
        </w:tc>
        <w:tc>
          <w:tcPr>
            <w:tcW w:w="50" w:type="pct"/>
            <w:shd w:val="clear" w:color="auto" w:fill="FFFFFF"/>
            <w:noWrap/>
            <w:vAlign w:val="center"/>
            <w:hideMark/>
          </w:tcPr>
          <w:p w14:paraId="27E2D01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4355C3C5"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4C4425FF" w14:textId="77777777" w:rsidR="00000000" w:rsidRDefault="00000000">
            <w:pPr>
              <w:jc w:val="right"/>
              <w:rPr>
                <w:rFonts w:eastAsia="Times New Roman"/>
                <w:sz w:val="20"/>
                <w:szCs w:val="20"/>
              </w:rPr>
            </w:pPr>
            <w:r>
              <w:rPr>
                <w:rFonts w:eastAsia="Times New Roman"/>
                <w:sz w:val="20"/>
                <w:szCs w:val="20"/>
              </w:rPr>
              <w:t>693,746</w:t>
            </w:r>
          </w:p>
        </w:tc>
        <w:tc>
          <w:tcPr>
            <w:tcW w:w="50" w:type="pct"/>
            <w:shd w:val="clear" w:color="auto" w:fill="FFFFFF"/>
            <w:noWrap/>
            <w:vAlign w:val="center"/>
            <w:hideMark/>
          </w:tcPr>
          <w:p w14:paraId="6D7281C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CE9767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0372EF61"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6B561388"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0384A8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A91170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5B2E5C63"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1C9B15D0" w14:textId="77777777" w:rsidR="00000000" w:rsidRDefault="00000000">
            <w:pPr>
              <w:jc w:val="right"/>
              <w:rPr>
                <w:rFonts w:eastAsia="Times New Roman"/>
                <w:sz w:val="20"/>
                <w:szCs w:val="20"/>
              </w:rPr>
            </w:pPr>
            <w:r>
              <w:rPr>
                <w:rFonts w:eastAsia="Times New Roman"/>
                <w:sz w:val="20"/>
                <w:szCs w:val="20"/>
              </w:rPr>
              <w:t>150</w:t>
            </w:r>
          </w:p>
        </w:tc>
        <w:tc>
          <w:tcPr>
            <w:tcW w:w="50" w:type="pct"/>
            <w:shd w:val="clear" w:color="auto" w:fill="FFFFFF"/>
            <w:noWrap/>
            <w:vAlign w:val="center"/>
            <w:hideMark/>
          </w:tcPr>
          <w:p w14:paraId="04A089D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DD5605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1DDEA668"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01A2965D" w14:textId="77777777" w:rsidR="00000000" w:rsidRDefault="00000000">
            <w:pPr>
              <w:jc w:val="right"/>
              <w:rPr>
                <w:rFonts w:eastAsia="Times New Roman"/>
                <w:sz w:val="20"/>
                <w:szCs w:val="20"/>
              </w:rPr>
            </w:pPr>
            <w:r>
              <w:rPr>
                <w:rFonts w:eastAsia="Times New Roman"/>
                <w:sz w:val="20"/>
                <w:szCs w:val="20"/>
              </w:rPr>
              <w:t>693,896</w:t>
            </w:r>
          </w:p>
        </w:tc>
        <w:tc>
          <w:tcPr>
            <w:tcW w:w="50" w:type="pct"/>
            <w:shd w:val="clear" w:color="auto" w:fill="FFFFFF"/>
            <w:noWrap/>
            <w:vAlign w:val="center"/>
            <w:hideMark/>
          </w:tcPr>
          <w:p w14:paraId="556F1233" w14:textId="77777777" w:rsidR="00000000" w:rsidRDefault="00000000">
            <w:pPr>
              <w:pStyle w:val="NormalWeb"/>
              <w:spacing w:before="0" w:beforeAutospacing="0" w:after="0" w:afterAutospacing="0"/>
              <w:rPr>
                <w:sz w:val="20"/>
                <w:szCs w:val="20"/>
              </w:rPr>
            </w:pPr>
            <w:r>
              <w:rPr>
                <w:sz w:val="20"/>
                <w:szCs w:val="20"/>
              </w:rPr>
              <w:t> </w:t>
            </w:r>
          </w:p>
        </w:tc>
      </w:tr>
    </w:tbl>
    <w:p w14:paraId="005808ED" w14:textId="77777777" w:rsidR="00000000" w:rsidRDefault="00000000">
      <w:pPr>
        <w:pStyle w:val="NormalWeb"/>
        <w:spacing w:before="0" w:beforeAutospacing="0" w:after="0" w:afterAutospacing="0"/>
        <w:jc w:val="both"/>
        <w:divId w:val="195031555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27"/>
        <w:gridCol w:w="114"/>
        <w:gridCol w:w="130"/>
        <w:gridCol w:w="820"/>
        <w:gridCol w:w="114"/>
        <w:gridCol w:w="114"/>
        <w:gridCol w:w="131"/>
        <w:gridCol w:w="820"/>
        <w:gridCol w:w="114"/>
        <w:gridCol w:w="114"/>
        <w:gridCol w:w="131"/>
        <w:gridCol w:w="820"/>
        <w:gridCol w:w="115"/>
        <w:gridCol w:w="115"/>
        <w:gridCol w:w="130"/>
        <w:gridCol w:w="821"/>
        <w:gridCol w:w="130"/>
      </w:tblGrid>
      <w:tr w:rsidR="00000000" w14:paraId="5C1C9B80" w14:textId="77777777">
        <w:trPr>
          <w:divId w:val="1950315554"/>
          <w:trHeight w:val="225"/>
          <w:tblCellSpacing w:w="15" w:type="dxa"/>
          <w:jc w:val="center"/>
        </w:trPr>
        <w:tc>
          <w:tcPr>
            <w:tcW w:w="0" w:type="auto"/>
            <w:gridSpan w:val="17"/>
            <w:tcBorders>
              <w:bottom w:val="single" w:sz="6" w:space="0" w:color="auto"/>
            </w:tcBorders>
            <w:hideMark/>
          </w:tcPr>
          <w:p w14:paraId="4C5B0D5E" w14:textId="77777777" w:rsidR="00000000" w:rsidRDefault="00000000">
            <w:pPr>
              <w:pStyle w:val="NormalWeb"/>
              <w:spacing w:before="0" w:beforeAutospacing="0" w:after="0" w:afterAutospacing="0"/>
              <w:jc w:val="center"/>
              <w:rPr>
                <w:sz w:val="20"/>
                <w:szCs w:val="20"/>
              </w:rPr>
            </w:pPr>
            <w:r>
              <w:rPr>
                <w:rStyle w:val="Strong"/>
                <w:sz w:val="20"/>
                <w:szCs w:val="20"/>
              </w:rPr>
              <w:t>Three Months Ending September 30, 2023</w:t>
            </w:r>
          </w:p>
        </w:tc>
      </w:tr>
      <w:tr w:rsidR="00000000" w14:paraId="0340CFE5" w14:textId="77777777">
        <w:trPr>
          <w:divId w:val="1950315554"/>
          <w:trHeight w:val="225"/>
          <w:tblCellSpacing w:w="15" w:type="dxa"/>
          <w:jc w:val="center"/>
        </w:trPr>
        <w:tc>
          <w:tcPr>
            <w:tcW w:w="0" w:type="auto"/>
            <w:vAlign w:val="center"/>
            <w:hideMark/>
          </w:tcPr>
          <w:p w14:paraId="5086693F"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4F80775E"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E70370E" w14:textId="77777777" w:rsidR="00000000" w:rsidRDefault="00000000">
            <w:pPr>
              <w:pStyle w:val="NormalWeb"/>
              <w:spacing w:before="0" w:beforeAutospacing="0" w:after="0" w:afterAutospacing="0"/>
              <w:jc w:val="center"/>
              <w:rPr>
                <w:sz w:val="20"/>
                <w:szCs w:val="20"/>
              </w:rPr>
            </w:pPr>
            <w:r>
              <w:rPr>
                <w:rStyle w:val="Strong"/>
                <w:sz w:val="20"/>
                <w:szCs w:val="20"/>
              </w:rPr>
              <w:t>ANV</w:t>
            </w:r>
          </w:p>
        </w:tc>
        <w:tc>
          <w:tcPr>
            <w:tcW w:w="0" w:type="auto"/>
            <w:noWrap/>
            <w:tcMar>
              <w:top w:w="0" w:type="dxa"/>
              <w:left w:w="0" w:type="dxa"/>
              <w:bottom w:w="15" w:type="dxa"/>
              <w:right w:w="0" w:type="dxa"/>
            </w:tcMar>
            <w:vAlign w:val="center"/>
            <w:hideMark/>
          </w:tcPr>
          <w:p w14:paraId="01FCC8C4"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59AEAEEA"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D792B31" w14:textId="77777777" w:rsidR="00000000" w:rsidRDefault="00000000">
            <w:pPr>
              <w:pStyle w:val="NormalWeb"/>
              <w:spacing w:before="0" w:beforeAutospacing="0" w:after="0" w:afterAutospacing="0"/>
              <w:jc w:val="center"/>
              <w:rPr>
                <w:sz w:val="20"/>
                <w:szCs w:val="20"/>
              </w:rPr>
            </w:pPr>
            <w:r>
              <w:rPr>
                <w:rStyle w:val="Strong"/>
                <w:sz w:val="20"/>
                <w:szCs w:val="20"/>
              </w:rPr>
              <w:t>Sharx</w:t>
            </w:r>
          </w:p>
        </w:tc>
        <w:tc>
          <w:tcPr>
            <w:tcW w:w="0" w:type="auto"/>
            <w:noWrap/>
            <w:tcMar>
              <w:top w:w="0" w:type="dxa"/>
              <w:left w:w="0" w:type="dxa"/>
              <w:bottom w:w="15" w:type="dxa"/>
              <w:right w:w="0" w:type="dxa"/>
            </w:tcMar>
            <w:vAlign w:val="center"/>
            <w:hideMark/>
          </w:tcPr>
          <w:p w14:paraId="4C7ABBA9"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1B7E1977"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FA3A041" w14:textId="77777777" w:rsidR="00000000" w:rsidRDefault="00000000">
            <w:pPr>
              <w:pStyle w:val="NormalWeb"/>
              <w:spacing w:before="0" w:beforeAutospacing="0" w:after="0" w:afterAutospacing="0"/>
              <w:jc w:val="center"/>
              <w:rPr>
                <w:sz w:val="20"/>
                <w:szCs w:val="20"/>
              </w:rPr>
            </w:pPr>
            <w:r>
              <w:rPr>
                <w:rStyle w:val="Strong"/>
                <w:sz w:val="20"/>
                <w:szCs w:val="20"/>
              </w:rPr>
              <w:t>Corporate</w:t>
            </w:r>
          </w:p>
        </w:tc>
        <w:tc>
          <w:tcPr>
            <w:tcW w:w="0" w:type="auto"/>
            <w:noWrap/>
            <w:tcMar>
              <w:top w:w="0" w:type="dxa"/>
              <w:left w:w="0" w:type="dxa"/>
              <w:bottom w:w="15" w:type="dxa"/>
              <w:right w:w="0" w:type="dxa"/>
            </w:tcMar>
            <w:vAlign w:val="center"/>
            <w:hideMark/>
          </w:tcPr>
          <w:p w14:paraId="5347B607"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011F1146"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FE65F08" w14:textId="77777777" w:rsidR="00000000" w:rsidRDefault="00000000">
            <w:pPr>
              <w:pStyle w:val="NormalWeb"/>
              <w:spacing w:before="0" w:beforeAutospacing="0" w:after="0" w:afterAutospacing="0"/>
              <w:jc w:val="center"/>
              <w:rPr>
                <w:sz w:val="20"/>
                <w:szCs w:val="20"/>
              </w:rPr>
            </w:pPr>
            <w:r>
              <w:rPr>
                <w:rStyle w:val="Strong"/>
                <w:sz w:val="20"/>
                <w:szCs w:val="20"/>
              </w:rPr>
              <w:t>Total</w:t>
            </w:r>
          </w:p>
        </w:tc>
        <w:tc>
          <w:tcPr>
            <w:tcW w:w="0" w:type="auto"/>
            <w:noWrap/>
            <w:tcMar>
              <w:top w:w="0" w:type="dxa"/>
              <w:left w:w="0" w:type="dxa"/>
              <w:bottom w:w="15" w:type="dxa"/>
              <w:right w:w="0" w:type="dxa"/>
            </w:tcMar>
            <w:vAlign w:val="center"/>
            <w:hideMark/>
          </w:tcPr>
          <w:p w14:paraId="63D87D03" w14:textId="77777777" w:rsidR="00000000" w:rsidRDefault="00000000">
            <w:pPr>
              <w:pStyle w:val="NormalWeb"/>
              <w:spacing w:before="0" w:beforeAutospacing="0" w:after="0" w:afterAutospacing="0"/>
              <w:rPr>
                <w:sz w:val="20"/>
                <w:szCs w:val="20"/>
              </w:rPr>
            </w:pPr>
            <w:r>
              <w:rPr>
                <w:sz w:val="20"/>
                <w:szCs w:val="20"/>
              </w:rPr>
              <w:t> </w:t>
            </w:r>
          </w:p>
        </w:tc>
      </w:tr>
      <w:tr w:rsidR="00000000" w14:paraId="25675FAC" w14:textId="77777777">
        <w:trPr>
          <w:divId w:val="1950315554"/>
          <w:trHeight w:val="225"/>
          <w:tblCellSpacing w:w="15" w:type="dxa"/>
          <w:jc w:val="center"/>
        </w:trPr>
        <w:tc>
          <w:tcPr>
            <w:tcW w:w="0" w:type="auto"/>
            <w:vAlign w:val="center"/>
            <w:hideMark/>
          </w:tcPr>
          <w:p w14:paraId="68744048"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4ED2FDEC"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0F642991"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109B698F"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352D4A2C"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25834ECE"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3972FFFD"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0BD36DDF"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492AB923"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070D453E"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2326009D"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03F25D82"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03F9E8DF" w14:textId="77777777" w:rsidR="00000000" w:rsidRDefault="00000000">
            <w:pPr>
              <w:pStyle w:val="NormalWeb"/>
              <w:spacing w:before="0" w:beforeAutospacing="0" w:after="0" w:afterAutospacing="0"/>
              <w:rPr>
                <w:sz w:val="20"/>
                <w:szCs w:val="20"/>
              </w:rPr>
            </w:pPr>
            <w:r>
              <w:rPr>
                <w:sz w:val="20"/>
                <w:szCs w:val="20"/>
              </w:rPr>
              <w:t> </w:t>
            </w:r>
          </w:p>
        </w:tc>
      </w:tr>
      <w:tr w:rsidR="00000000" w14:paraId="2ABB8F96" w14:textId="77777777">
        <w:trPr>
          <w:divId w:val="1950315554"/>
          <w:trHeight w:val="225"/>
          <w:tblCellSpacing w:w="15" w:type="dxa"/>
          <w:jc w:val="center"/>
        </w:trPr>
        <w:tc>
          <w:tcPr>
            <w:tcW w:w="0" w:type="auto"/>
            <w:shd w:val="clear" w:color="auto" w:fill="CCEEFF"/>
            <w:hideMark/>
          </w:tcPr>
          <w:p w14:paraId="09CE06DB" w14:textId="77777777" w:rsidR="00000000" w:rsidRDefault="00000000">
            <w:pPr>
              <w:pStyle w:val="NormalWeb"/>
              <w:spacing w:before="0" w:beforeAutospacing="0" w:after="0" w:afterAutospacing="0"/>
              <w:rPr>
                <w:sz w:val="20"/>
                <w:szCs w:val="20"/>
              </w:rPr>
            </w:pPr>
            <w:r>
              <w:rPr>
                <w:sz w:val="20"/>
                <w:szCs w:val="20"/>
              </w:rPr>
              <w:t>Net sales</w:t>
            </w:r>
          </w:p>
        </w:tc>
        <w:tc>
          <w:tcPr>
            <w:tcW w:w="50" w:type="pct"/>
            <w:shd w:val="clear" w:color="auto" w:fill="CCEEFF"/>
            <w:noWrap/>
            <w:vAlign w:val="center"/>
            <w:hideMark/>
          </w:tcPr>
          <w:p w14:paraId="3FE9A9F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22A6198"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2EEEB72C" w14:textId="77777777" w:rsidR="00000000" w:rsidRDefault="00000000">
            <w:pPr>
              <w:jc w:val="right"/>
              <w:rPr>
                <w:rFonts w:eastAsia="Times New Roman"/>
                <w:sz w:val="20"/>
                <w:szCs w:val="20"/>
              </w:rPr>
            </w:pPr>
            <w:r>
              <w:rPr>
                <w:rFonts w:eastAsia="Times New Roman"/>
                <w:sz w:val="20"/>
                <w:szCs w:val="20"/>
              </w:rPr>
              <w:t>10,633</w:t>
            </w:r>
          </w:p>
        </w:tc>
        <w:tc>
          <w:tcPr>
            <w:tcW w:w="50" w:type="pct"/>
            <w:shd w:val="clear" w:color="auto" w:fill="CCEEFF"/>
            <w:noWrap/>
            <w:vAlign w:val="center"/>
            <w:hideMark/>
          </w:tcPr>
          <w:p w14:paraId="16F5DA3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0C2636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C6C28F4"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0C6BFDDF"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5F716C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3317DB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CB018B6"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3AB0F268"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150560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20100A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B8272F7"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46812A0C" w14:textId="77777777" w:rsidR="00000000" w:rsidRDefault="00000000">
            <w:pPr>
              <w:jc w:val="right"/>
              <w:rPr>
                <w:rFonts w:eastAsia="Times New Roman"/>
                <w:sz w:val="20"/>
                <w:szCs w:val="20"/>
              </w:rPr>
            </w:pPr>
            <w:r>
              <w:rPr>
                <w:rFonts w:eastAsia="Times New Roman"/>
                <w:sz w:val="20"/>
                <w:szCs w:val="20"/>
              </w:rPr>
              <w:t>10,633</w:t>
            </w:r>
          </w:p>
        </w:tc>
        <w:tc>
          <w:tcPr>
            <w:tcW w:w="50" w:type="pct"/>
            <w:shd w:val="clear" w:color="auto" w:fill="CCEEFF"/>
            <w:noWrap/>
            <w:vAlign w:val="center"/>
            <w:hideMark/>
          </w:tcPr>
          <w:p w14:paraId="6436F0AA" w14:textId="77777777" w:rsidR="00000000" w:rsidRDefault="00000000">
            <w:pPr>
              <w:pStyle w:val="NormalWeb"/>
              <w:spacing w:before="0" w:beforeAutospacing="0" w:after="0" w:afterAutospacing="0"/>
              <w:rPr>
                <w:sz w:val="20"/>
                <w:szCs w:val="20"/>
              </w:rPr>
            </w:pPr>
            <w:r>
              <w:rPr>
                <w:sz w:val="20"/>
                <w:szCs w:val="20"/>
              </w:rPr>
              <w:t> </w:t>
            </w:r>
          </w:p>
        </w:tc>
      </w:tr>
      <w:tr w:rsidR="00000000" w14:paraId="3AC1E78A" w14:textId="77777777">
        <w:trPr>
          <w:divId w:val="1950315554"/>
          <w:trHeight w:val="225"/>
          <w:tblCellSpacing w:w="15" w:type="dxa"/>
          <w:jc w:val="center"/>
        </w:trPr>
        <w:tc>
          <w:tcPr>
            <w:tcW w:w="0" w:type="auto"/>
            <w:shd w:val="clear" w:color="auto" w:fill="FFFFFF"/>
            <w:hideMark/>
          </w:tcPr>
          <w:p w14:paraId="7880418F" w14:textId="77777777" w:rsidR="00000000" w:rsidRDefault="00000000">
            <w:pPr>
              <w:pStyle w:val="NormalWeb"/>
              <w:spacing w:before="0" w:beforeAutospacing="0" w:after="0" w:afterAutospacing="0"/>
              <w:rPr>
                <w:sz w:val="20"/>
                <w:szCs w:val="20"/>
              </w:rPr>
            </w:pPr>
            <w:r>
              <w:rPr>
                <w:sz w:val="20"/>
                <w:szCs w:val="20"/>
              </w:rPr>
              <w:t>Operating (loss) income</w:t>
            </w:r>
          </w:p>
        </w:tc>
        <w:tc>
          <w:tcPr>
            <w:tcW w:w="50" w:type="pct"/>
            <w:shd w:val="clear" w:color="auto" w:fill="FFFFFF"/>
            <w:noWrap/>
            <w:vAlign w:val="center"/>
            <w:hideMark/>
          </w:tcPr>
          <w:p w14:paraId="6B60038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5D73761B"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3186C898" w14:textId="77777777" w:rsidR="00000000" w:rsidRDefault="00000000">
            <w:pPr>
              <w:jc w:val="right"/>
              <w:rPr>
                <w:rFonts w:eastAsia="Times New Roman"/>
                <w:sz w:val="20"/>
                <w:szCs w:val="20"/>
              </w:rPr>
            </w:pPr>
            <w:r>
              <w:rPr>
                <w:rFonts w:eastAsia="Times New Roman"/>
                <w:sz w:val="20"/>
                <w:szCs w:val="20"/>
              </w:rPr>
              <w:t>10,338</w:t>
            </w:r>
          </w:p>
        </w:tc>
        <w:tc>
          <w:tcPr>
            <w:tcW w:w="50" w:type="pct"/>
            <w:shd w:val="clear" w:color="auto" w:fill="FFFFFF"/>
            <w:noWrap/>
            <w:vAlign w:val="center"/>
            <w:hideMark/>
          </w:tcPr>
          <w:p w14:paraId="1ACA407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C1704F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7A276B39"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55495993" w14:textId="77777777" w:rsidR="00000000" w:rsidRDefault="00000000">
            <w:pPr>
              <w:jc w:val="right"/>
              <w:rPr>
                <w:rFonts w:eastAsia="Times New Roman"/>
                <w:sz w:val="20"/>
                <w:szCs w:val="20"/>
              </w:rPr>
            </w:pPr>
            <w:r>
              <w:rPr>
                <w:rFonts w:eastAsia="Times New Roman"/>
                <w:sz w:val="20"/>
                <w:szCs w:val="20"/>
              </w:rPr>
              <w:t xml:space="preserve">(35 </w:t>
            </w:r>
          </w:p>
        </w:tc>
        <w:tc>
          <w:tcPr>
            <w:tcW w:w="50" w:type="pct"/>
            <w:shd w:val="clear" w:color="auto" w:fill="FFFFFF"/>
            <w:noWrap/>
            <w:vAlign w:val="bottom"/>
            <w:hideMark/>
          </w:tcPr>
          <w:p w14:paraId="79FE3D95" w14:textId="77777777" w:rsidR="00000000" w:rsidRDefault="00000000">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98D6D8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31AF72D7"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32D56EAF" w14:textId="77777777" w:rsidR="00000000" w:rsidRDefault="00000000">
            <w:pPr>
              <w:jc w:val="right"/>
              <w:rPr>
                <w:rFonts w:eastAsia="Times New Roman"/>
                <w:sz w:val="20"/>
                <w:szCs w:val="20"/>
              </w:rPr>
            </w:pPr>
            <w:r>
              <w:rPr>
                <w:rFonts w:eastAsia="Times New Roman"/>
                <w:sz w:val="20"/>
                <w:szCs w:val="20"/>
              </w:rPr>
              <w:t xml:space="preserve">(11,074 </w:t>
            </w:r>
          </w:p>
        </w:tc>
        <w:tc>
          <w:tcPr>
            <w:tcW w:w="50" w:type="pct"/>
            <w:shd w:val="clear" w:color="auto" w:fill="FFFFFF"/>
            <w:noWrap/>
            <w:vAlign w:val="bottom"/>
            <w:hideMark/>
          </w:tcPr>
          <w:p w14:paraId="4103FB7A" w14:textId="77777777" w:rsidR="00000000" w:rsidRDefault="00000000">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0D3513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55E04370"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1787F4F5" w14:textId="77777777" w:rsidR="00000000" w:rsidRDefault="00000000">
            <w:pPr>
              <w:jc w:val="right"/>
              <w:rPr>
                <w:rFonts w:eastAsia="Times New Roman"/>
                <w:sz w:val="20"/>
                <w:szCs w:val="20"/>
              </w:rPr>
            </w:pPr>
            <w:r>
              <w:rPr>
                <w:rFonts w:eastAsia="Times New Roman"/>
                <w:sz w:val="20"/>
                <w:szCs w:val="20"/>
              </w:rPr>
              <w:t xml:space="preserve">(771 </w:t>
            </w:r>
          </w:p>
        </w:tc>
        <w:tc>
          <w:tcPr>
            <w:tcW w:w="50" w:type="pct"/>
            <w:shd w:val="clear" w:color="auto" w:fill="FFFFFF"/>
            <w:noWrap/>
            <w:vAlign w:val="bottom"/>
            <w:hideMark/>
          </w:tcPr>
          <w:p w14:paraId="55CD299A" w14:textId="77777777" w:rsidR="00000000" w:rsidRDefault="00000000">
            <w:pPr>
              <w:rPr>
                <w:rFonts w:eastAsia="Times New Roman"/>
                <w:sz w:val="20"/>
                <w:szCs w:val="20"/>
              </w:rPr>
            </w:pPr>
            <w:r>
              <w:rPr>
                <w:rFonts w:eastAsia="Times New Roman"/>
                <w:sz w:val="20"/>
                <w:szCs w:val="20"/>
              </w:rPr>
              <w:t>)</w:t>
            </w:r>
          </w:p>
        </w:tc>
      </w:tr>
      <w:tr w:rsidR="00000000" w14:paraId="6C0BCDF8" w14:textId="77777777">
        <w:trPr>
          <w:divId w:val="1950315554"/>
          <w:trHeight w:val="225"/>
          <w:tblCellSpacing w:w="15" w:type="dxa"/>
          <w:jc w:val="center"/>
        </w:trPr>
        <w:tc>
          <w:tcPr>
            <w:tcW w:w="0" w:type="auto"/>
            <w:shd w:val="clear" w:color="auto" w:fill="CCEEFF"/>
            <w:hideMark/>
          </w:tcPr>
          <w:p w14:paraId="3BDC76DE" w14:textId="77777777" w:rsidR="00000000" w:rsidRDefault="00000000">
            <w:pPr>
              <w:pStyle w:val="NormalWeb"/>
              <w:spacing w:before="0" w:beforeAutospacing="0" w:after="0" w:afterAutospacing="0"/>
              <w:rPr>
                <w:sz w:val="20"/>
                <w:szCs w:val="20"/>
              </w:rPr>
            </w:pPr>
            <w:r>
              <w:rPr>
                <w:sz w:val="20"/>
                <w:szCs w:val="20"/>
              </w:rPr>
              <w:t>Interest expense</w:t>
            </w:r>
          </w:p>
        </w:tc>
        <w:tc>
          <w:tcPr>
            <w:tcW w:w="50" w:type="pct"/>
            <w:shd w:val="clear" w:color="auto" w:fill="CCEEFF"/>
            <w:noWrap/>
            <w:vAlign w:val="center"/>
            <w:hideMark/>
          </w:tcPr>
          <w:p w14:paraId="13C9056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1E129B2"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56094D02" w14:textId="77777777" w:rsidR="00000000" w:rsidRDefault="00000000">
            <w:pPr>
              <w:jc w:val="right"/>
              <w:rPr>
                <w:rFonts w:eastAsia="Times New Roman"/>
                <w:sz w:val="20"/>
                <w:szCs w:val="20"/>
              </w:rPr>
            </w:pPr>
            <w:r>
              <w:rPr>
                <w:rFonts w:eastAsia="Times New Roman"/>
                <w:sz w:val="20"/>
                <w:szCs w:val="20"/>
              </w:rPr>
              <w:t xml:space="preserve">(78 </w:t>
            </w:r>
          </w:p>
        </w:tc>
        <w:tc>
          <w:tcPr>
            <w:tcW w:w="50" w:type="pct"/>
            <w:shd w:val="clear" w:color="auto" w:fill="CCEEFF"/>
            <w:noWrap/>
            <w:vAlign w:val="bottom"/>
            <w:hideMark/>
          </w:tcPr>
          <w:p w14:paraId="3DDC1A2C"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FE4D8A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9589A98"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672F92D5"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720D88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21ED8F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476E248"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3FD3E0D6"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E65552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081543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C89D7DF"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1F2B3777" w14:textId="77777777" w:rsidR="00000000" w:rsidRDefault="00000000">
            <w:pPr>
              <w:jc w:val="right"/>
              <w:rPr>
                <w:rFonts w:eastAsia="Times New Roman"/>
                <w:sz w:val="20"/>
                <w:szCs w:val="20"/>
              </w:rPr>
            </w:pPr>
            <w:r>
              <w:rPr>
                <w:rFonts w:eastAsia="Times New Roman"/>
                <w:sz w:val="20"/>
                <w:szCs w:val="20"/>
              </w:rPr>
              <w:t xml:space="preserve">(78 </w:t>
            </w:r>
          </w:p>
        </w:tc>
        <w:tc>
          <w:tcPr>
            <w:tcW w:w="50" w:type="pct"/>
            <w:shd w:val="clear" w:color="auto" w:fill="CCEEFF"/>
            <w:noWrap/>
            <w:vAlign w:val="bottom"/>
            <w:hideMark/>
          </w:tcPr>
          <w:p w14:paraId="57FBA593" w14:textId="77777777" w:rsidR="00000000" w:rsidRDefault="00000000">
            <w:pPr>
              <w:rPr>
                <w:rFonts w:eastAsia="Times New Roman"/>
                <w:sz w:val="20"/>
                <w:szCs w:val="20"/>
              </w:rPr>
            </w:pPr>
            <w:r>
              <w:rPr>
                <w:rFonts w:eastAsia="Times New Roman"/>
                <w:sz w:val="20"/>
                <w:szCs w:val="20"/>
              </w:rPr>
              <w:t>)</w:t>
            </w:r>
          </w:p>
        </w:tc>
      </w:tr>
      <w:tr w:rsidR="00000000" w14:paraId="6462B1D7" w14:textId="77777777">
        <w:trPr>
          <w:divId w:val="1950315554"/>
          <w:trHeight w:val="225"/>
          <w:tblCellSpacing w:w="15" w:type="dxa"/>
          <w:jc w:val="center"/>
        </w:trPr>
        <w:tc>
          <w:tcPr>
            <w:tcW w:w="0" w:type="auto"/>
            <w:shd w:val="clear" w:color="auto" w:fill="FFFFFF"/>
            <w:hideMark/>
          </w:tcPr>
          <w:p w14:paraId="1BE98D92" w14:textId="77777777" w:rsidR="00000000" w:rsidRDefault="00000000">
            <w:pPr>
              <w:pStyle w:val="NormalWeb"/>
              <w:spacing w:before="0" w:beforeAutospacing="0" w:after="0" w:afterAutospacing="0"/>
              <w:rPr>
                <w:sz w:val="20"/>
                <w:szCs w:val="20"/>
              </w:rPr>
            </w:pPr>
            <w:r>
              <w:rPr>
                <w:sz w:val="20"/>
                <w:szCs w:val="20"/>
              </w:rPr>
              <w:t>Total assets</w:t>
            </w:r>
          </w:p>
        </w:tc>
        <w:tc>
          <w:tcPr>
            <w:tcW w:w="50" w:type="pct"/>
            <w:shd w:val="clear" w:color="auto" w:fill="FFFFFF"/>
            <w:noWrap/>
            <w:vAlign w:val="center"/>
            <w:hideMark/>
          </w:tcPr>
          <w:p w14:paraId="69E8D1D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23C7CB20"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42C85B2C" w14:textId="77777777" w:rsidR="00000000" w:rsidRDefault="00000000">
            <w:pPr>
              <w:jc w:val="right"/>
              <w:rPr>
                <w:rFonts w:eastAsia="Times New Roman"/>
                <w:sz w:val="20"/>
                <w:szCs w:val="20"/>
              </w:rPr>
            </w:pPr>
            <w:r>
              <w:rPr>
                <w:rFonts w:eastAsia="Times New Roman"/>
                <w:sz w:val="20"/>
                <w:szCs w:val="20"/>
              </w:rPr>
              <w:t>674,199</w:t>
            </w:r>
          </w:p>
        </w:tc>
        <w:tc>
          <w:tcPr>
            <w:tcW w:w="50" w:type="pct"/>
            <w:shd w:val="clear" w:color="auto" w:fill="FFFFFF"/>
            <w:noWrap/>
            <w:vAlign w:val="center"/>
            <w:hideMark/>
          </w:tcPr>
          <w:p w14:paraId="1B5E8AF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504FED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7BB250C7"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02D1E319" w14:textId="77777777" w:rsidR="00000000" w:rsidRDefault="00000000">
            <w:pPr>
              <w:jc w:val="right"/>
              <w:rPr>
                <w:rFonts w:eastAsia="Times New Roman"/>
                <w:sz w:val="20"/>
                <w:szCs w:val="20"/>
              </w:rPr>
            </w:pPr>
            <w:r>
              <w:rPr>
                <w:rFonts w:eastAsia="Times New Roman"/>
                <w:sz w:val="20"/>
                <w:szCs w:val="20"/>
              </w:rPr>
              <w:t xml:space="preserve">(36 </w:t>
            </w:r>
          </w:p>
        </w:tc>
        <w:tc>
          <w:tcPr>
            <w:tcW w:w="50" w:type="pct"/>
            <w:shd w:val="clear" w:color="auto" w:fill="FFFFFF"/>
            <w:noWrap/>
            <w:vAlign w:val="bottom"/>
            <w:hideMark/>
          </w:tcPr>
          <w:p w14:paraId="4901F2D9" w14:textId="77777777" w:rsidR="00000000" w:rsidRDefault="00000000">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ACE549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088FE29A"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12F4D4D6" w14:textId="77777777" w:rsidR="00000000" w:rsidRDefault="00000000">
            <w:pPr>
              <w:jc w:val="right"/>
              <w:rPr>
                <w:rFonts w:eastAsia="Times New Roman"/>
                <w:sz w:val="20"/>
                <w:szCs w:val="20"/>
              </w:rPr>
            </w:pPr>
            <w:r>
              <w:rPr>
                <w:rFonts w:eastAsia="Times New Roman"/>
                <w:sz w:val="20"/>
                <w:szCs w:val="20"/>
              </w:rPr>
              <w:t>150</w:t>
            </w:r>
          </w:p>
        </w:tc>
        <w:tc>
          <w:tcPr>
            <w:tcW w:w="50" w:type="pct"/>
            <w:shd w:val="clear" w:color="auto" w:fill="FFFFFF"/>
            <w:noWrap/>
            <w:vAlign w:val="center"/>
            <w:hideMark/>
          </w:tcPr>
          <w:p w14:paraId="5595D3A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FE4C90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370160A5"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4AE575E1" w14:textId="77777777" w:rsidR="00000000" w:rsidRDefault="00000000">
            <w:pPr>
              <w:jc w:val="right"/>
              <w:rPr>
                <w:rFonts w:eastAsia="Times New Roman"/>
                <w:sz w:val="20"/>
                <w:szCs w:val="20"/>
              </w:rPr>
            </w:pPr>
            <w:r>
              <w:rPr>
                <w:rFonts w:eastAsia="Times New Roman"/>
                <w:sz w:val="20"/>
                <w:szCs w:val="20"/>
              </w:rPr>
              <w:t>674,313</w:t>
            </w:r>
          </w:p>
        </w:tc>
        <w:tc>
          <w:tcPr>
            <w:tcW w:w="50" w:type="pct"/>
            <w:shd w:val="clear" w:color="auto" w:fill="FFFFFF"/>
            <w:noWrap/>
            <w:vAlign w:val="center"/>
            <w:hideMark/>
          </w:tcPr>
          <w:p w14:paraId="5FE80DB5" w14:textId="77777777" w:rsidR="00000000" w:rsidRDefault="00000000">
            <w:pPr>
              <w:pStyle w:val="NormalWeb"/>
              <w:spacing w:before="0" w:beforeAutospacing="0" w:after="0" w:afterAutospacing="0"/>
              <w:rPr>
                <w:sz w:val="20"/>
                <w:szCs w:val="20"/>
              </w:rPr>
            </w:pPr>
            <w:r>
              <w:rPr>
                <w:sz w:val="20"/>
                <w:szCs w:val="20"/>
              </w:rPr>
              <w:t> </w:t>
            </w:r>
          </w:p>
        </w:tc>
      </w:tr>
    </w:tbl>
    <w:p w14:paraId="394D842F"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6DD4DB4F" w14:textId="77777777" w:rsidR="00000000" w:rsidRDefault="00000000">
      <w:pPr>
        <w:pStyle w:val="NormalWeb"/>
        <w:spacing w:before="0" w:beforeAutospacing="0" w:after="0" w:afterAutospacing="0"/>
        <w:jc w:val="both"/>
        <w:divId w:val="1950315554"/>
        <w:rPr>
          <w:sz w:val="20"/>
          <w:szCs w:val="20"/>
        </w:rPr>
      </w:pPr>
      <w:r>
        <w:rPr>
          <w:rStyle w:val="Strong"/>
          <w:sz w:val="20"/>
          <w:szCs w:val="20"/>
        </w:rPr>
        <w:t>NOTE 9 - SUBSEQUENT EVENTS:</w:t>
      </w:r>
    </w:p>
    <w:p w14:paraId="19EE568B"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677ADB40" w14:textId="77777777" w:rsidR="00000000" w:rsidRDefault="00000000">
      <w:pPr>
        <w:pStyle w:val="NormalWeb"/>
        <w:spacing w:before="0" w:beforeAutospacing="0" w:after="0" w:afterAutospacing="0"/>
        <w:jc w:val="both"/>
        <w:divId w:val="1950315554"/>
        <w:rPr>
          <w:sz w:val="20"/>
          <w:szCs w:val="20"/>
        </w:rPr>
      </w:pPr>
      <w:r>
        <w:rPr>
          <w:sz w:val="20"/>
          <w:szCs w:val="20"/>
        </w:rPr>
        <w:t>In accordance with ASC 855-10, Company management reviewed all material events through the date of this report.</w:t>
      </w:r>
    </w:p>
    <w:p w14:paraId="6F3A0E66" w14:textId="77777777" w:rsidR="00000000" w:rsidRDefault="00000000">
      <w:pPr>
        <w:pStyle w:val="NormalWeb"/>
        <w:spacing w:before="0" w:beforeAutospacing="0" w:after="0" w:afterAutospacing="0"/>
        <w:jc w:val="both"/>
        <w:divId w:val="195031555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47219B20" w14:textId="77777777">
        <w:trPr>
          <w:divId w:val="1950315554"/>
          <w:trHeight w:val="225"/>
          <w:tblCellSpacing w:w="15" w:type="dxa"/>
          <w:jc w:val="center"/>
        </w:trPr>
        <w:tc>
          <w:tcPr>
            <w:tcW w:w="0" w:type="auto"/>
            <w:vAlign w:val="center"/>
            <w:hideMark/>
          </w:tcPr>
          <w:p w14:paraId="21474B54" w14:textId="77777777" w:rsidR="00000000" w:rsidRDefault="00000000">
            <w:pPr>
              <w:rPr>
                <w:rFonts w:eastAsia="Times New Roman"/>
                <w:sz w:val="20"/>
                <w:szCs w:val="20"/>
              </w:rPr>
            </w:pPr>
            <w:r>
              <w:rPr>
                <w:rFonts w:eastAsia="Times New Roman"/>
                <w:sz w:val="20"/>
                <w:szCs w:val="20"/>
              </w:rPr>
              <w:t> </w:t>
            </w:r>
          </w:p>
        </w:tc>
      </w:tr>
      <w:tr w:rsidR="00000000" w14:paraId="5B5EBBD8" w14:textId="77777777">
        <w:trPr>
          <w:divId w:val="1950315554"/>
          <w:trHeight w:val="225"/>
          <w:tblCellSpacing w:w="15" w:type="dxa"/>
          <w:jc w:val="center"/>
        </w:trPr>
        <w:tc>
          <w:tcPr>
            <w:tcW w:w="0" w:type="auto"/>
            <w:tcBorders>
              <w:bottom w:val="single" w:sz="6" w:space="0" w:color="000000"/>
            </w:tcBorders>
            <w:vAlign w:val="center"/>
            <w:hideMark/>
          </w:tcPr>
          <w:p w14:paraId="6F48EAA5" w14:textId="77777777" w:rsidR="00000000" w:rsidRDefault="00000000">
            <w:pPr>
              <w:jc w:val="center"/>
              <w:rPr>
                <w:rFonts w:eastAsia="Times New Roman"/>
                <w:sz w:val="20"/>
                <w:szCs w:val="20"/>
              </w:rPr>
            </w:pPr>
            <w:r>
              <w:rPr>
                <w:rFonts w:eastAsia="Times New Roman"/>
                <w:sz w:val="20"/>
                <w:szCs w:val="20"/>
              </w:rPr>
              <w:t>18</w:t>
            </w:r>
          </w:p>
        </w:tc>
      </w:tr>
      <w:tr w:rsidR="00000000" w14:paraId="63A1CF3B" w14:textId="77777777">
        <w:trPr>
          <w:divId w:val="1950315554"/>
          <w:trHeight w:val="225"/>
          <w:tblCellSpacing w:w="15" w:type="dxa"/>
          <w:jc w:val="center"/>
        </w:trPr>
        <w:tc>
          <w:tcPr>
            <w:tcW w:w="0" w:type="auto"/>
            <w:vAlign w:val="center"/>
            <w:hideMark/>
          </w:tcPr>
          <w:p w14:paraId="5C5929B4" w14:textId="77777777" w:rsidR="00000000" w:rsidRDefault="00000000">
            <w:pPr>
              <w:rPr>
                <w:rFonts w:eastAsia="Times New Roman"/>
                <w:sz w:val="20"/>
                <w:szCs w:val="20"/>
              </w:rPr>
            </w:pPr>
          </w:p>
        </w:tc>
      </w:tr>
      <w:tr w:rsidR="00000000" w14:paraId="4E47BEA2" w14:textId="77777777">
        <w:trPr>
          <w:divId w:val="1950315554"/>
          <w:trHeight w:val="225"/>
          <w:tblCellSpacing w:w="15" w:type="dxa"/>
          <w:jc w:val="center"/>
        </w:trPr>
        <w:tc>
          <w:tcPr>
            <w:tcW w:w="0" w:type="auto"/>
            <w:vAlign w:val="center"/>
            <w:hideMark/>
          </w:tcPr>
          <w:p w14:paraId="5197F967" w14:textId="77777777" w:rsidR="00000000" w:rsidRDefault="00000000">
            <w:pPr>
              <w:rPr>
                <w:rFonts w:eastAsia="Times New Roman"/>
                <w:sz w:val="20"/>
                <w:szCs w:val="20"/>
              </w:rPr>
            </w:pPr>
          </w:p>
        </w:tc>
      </w:tr>
    </w:tbl>
    <w:p w14:paraId="31691B01" w14:textId="77777777" w:rsidR="00000000" w:rsidRDefault="00000000">
      <w:pPr>
        <w:divId w:val="1950315554"/>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283DBA26"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631B13E7" w14:textId="77777777" w:rsidR="00000000" w:rsidRDefault="00000000">
      <w:pPr>
        <w:pStyle w:val="NormalWeb"/>
        <w:spacing w:before="0" w:beforeAutospacing="0" w:after="0" w:afterAutospacing="0"/>
        <w:jc w:val="both"/>
        <w:divId w:val="1950315554"/>
        <w:rPr>
          <w:sz w:val="20"/>
          <w:szCs w:val="20"/>
        </w:rPr>
      </w:pPr>
      <w:r>
        <w:rPr>
          <w:rStyle w:val="atag"/>
          <w:b/>
          <w:bCs/>
          <w:sz w:val="20"/>
          <w:szCs w:val="20"/>
        </w:rPr>
        <w:t>ITEM 2: MANAGEMENT’S DISCUSSION AND ANALYSIS OR PLAN OF OPERATION.</w:t>
      </w:r>
    </w:p>
    <w:p w14:paraId="20D7656E"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025ADEA4" w14:textId="77777777" w:rsidR="00000000" w:rsidRDefault="00000000">
      <w:pPr>
        <w:pStyle w:val="NormalWeb"/>
        <w:spacing w:before="0" w:beforeAutospacing="0" w:after="0" w:afterAutospacing="0"/>
        <w:jc w:val="both"/>
        <w:divId w:val="1950315554"/>
        <w:rPr>
          <w:sz w:val="20"/>
          <w:szCs w:val="20"/>
        </w:rPr>
      </w:pPr>
      <w:r>
        <w:rPr>
          <w:sz w:val="20"/>
          <w:szCs w:val="20"/>
        </w:rPr>
        <w:t>The following should be read in conjunction with our Consolidated Financial Statements and the notes thereto included in the Financial Statements.</w:t>
      </w:r>
    </w:p>
    <w:p w14:paraId="731BFD76"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13D78771" w14:textId="77777777" w:rsidR="00000000" w:rsidRDefault="00000000">
      <w:pPr>
        <w:pStyle w:val="NormalWeb"/>
        <w:spacing w:before="0" w:beforeAutospacing="0" w:after="0" w:afterAutospacing="0"/>
        <w:jc w:val="both"/>
        <w:divId w:val="1950315554"/>
        <w:rPr>
          <w:sz w:val="20"/>
          <w:szCs w:val="20"/>
        </w:rPr>
      </w:pPr>
      <w:r>
        <w:rPr>
          <w:rStyle w:val="Strong"/>
          <w:sz w:val="20"/>
          <w:szCs w:val="20"/>
        </w:rPr>
        <w:t xml:space="preserve">FORWARD LOOKING STATEMENTS: </w:t>
      </w:r>
    </w:p>
    <w:p w14:paraId="4E73AFEC"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4730E194" w14:textId="77777777" w:rsidR="00000000" w:rsidRDefault="00000000">
      <w:pPr>
        <w:pStyle w:val="NormalWeb"/>
        <w:spacing w:before="0" w:beforeAutospacing="0" w:after="0" w:afterAutospacing="0"/>
        <w:jc w:val="both"/>
        <w:divId w:val="1950315554"/>
        <w:rPr>
          <w:sz w:val="20"/>
          <w:szCs w:val="20"/>
        </w:rPr>
      </w:pPr>
      <w:r>
        <w:rPr>
          <w:sz w:val="20"/>
          <w:szCs w:val="20"/>
        </w:rPr>
        <w:t>Certain statements contained in this report, including statements concerning the Company’s future and financing requirements, the Company’s ability to obtain market acceptance of its products and the competitive market for sales of small production business and other statements contained herein regarding matters that are not historical facts, are forward looking statements; actual results may differ materially from those set forth in the forward looking statements, which statements involve risks and uncertainties, including without limitation to those risks and uncertainties set forth in any of the Company’s Registration Statements and Annual reports on form 10K under the heading “Risk Factors” or any other such heading. In addition, historical performance of the Company should not be considered as an indicator for future performance, and as such, the future performance of the Company may differ significantly from historical performance.</w:t>
      </w:r>
    </w:p>
    <w:p w14:paraId="394AB35F"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01D01DBB" w14:textId="77777777" w:rsidR="00000000" w:rsidRDefault="00000000">
      <w:pPr>
        <w:pStyle w:val="NormalWeb"/>
        <w:spacing w:before="0" w:beforeAutospacing="0" w:after="0" w:afterAutospacing="0"/>
        <w:jc w:val="both"/>
        <w:divId w:val="1950315554"/>
        <w:rPr>
          <w:sz w:val="20"/>
          <w:szCs w:val="20"/>
        </w:rPr>
      </w:pPr>
      <w:r>
        <w:rPr>
          <w:sz w:val="20"/>
          <w:szCs w:val="20"/>
        </w:rPr>
        <w:t>REVENUES: Revenues from operations were $10,885 in 2024 compared to $10,633 in 2023. The increase was mainly attributable to currency fluctuations. The following table summarizes the Company’s revenue allocations:</w:t>
      </w:r>
    </w:p>
    <w:p w14:paraId="281136B9" w14:textId="77777777" w:rsidR="00000000" w:rsidRDefault="00000000">
      <w:pPr>
        <w:pStyle w:val="NormalWeb"/>
        <w:spacing w:before="0" w:beforeAutospacing="0" w:after="0" w:afterAutospacing="0"/>
        <w:jc w:val="both"/>
        <w:divId w:val="195031555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46565EC9" w14:textId="77777777">
        <w:trPr>
          <w:divId w:val="1950315554"/>
          <w:trHeight w:val="225"/>
          <w:tblCellSpacing w:w="15" w:type="dxa"/>
          <w:jc w:val="center"/>
        </w:trPr>
        <w:tc>
          <w:tcPr>
            <w:tcW w:w="0" w:type="auto"/>
            <w:tcBorders>
              <w:bottom w:val="single" w:sz="6" w:space="0" w:color="auto"/>
            </w:tcBorders>
            <w:vAlign w:val="bottom"/>
            <w:hideMark/>
          </w:tcPr>
          <w:p w14:paraId="376D1BFF" w14:textId="77777777" w:rsidR="00000000" w:rsidRDefault="00000000">
            <w:pPr>
              <w:pStyle w:val="NormalWeb"/>
              <w:spacing w:before="0" w:beforeAutospacing="0" w:after="0" w:afterAutospacing="0"/>
              <w:rPr>
                <w:sz w:val="20"/>
                <w:szCs w:val="20"/>
              </w:rPr>
            </w:pPr>
            <w:r>
              <w:rPr>
                <w:rStyle w:val="Strong"/>
                <w:sz w:val="20"/>
                <w:szCs w:val="20"/>
              </w:rPr>
              <w:t>Three month period ending September 30,</w:t>
            </w:r>
          </w:p>
        </w:tc>
        <w:tc>
          <w:tcPr>
            <w:tcW w:w="0" w:type="auto"/>
            <w:noWrap/>
            <w:vAlign w:val="center"/>
            <w:hideMark/>
          </w:tcPr>
          <w:p w14:paraId="6FD7C65F"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3E22851" w14:textId="77777777" w:rsidR="00000000" w:rsidRDefault="00000000">
            <w:pPr>
              <w:pStyle w:val="NormalWeb"/>
              <w:spacing w:before="0" w:beforeAutospacing="0" w:after="0" w:afterAutospacing="0"/>
              <w:jc w:val="center"/>
              <w:rPr>
                <w:sz w:val="20"/>
                <w:szCs w:val="20"/>
              </w:rPr>
            </w:pPr>
            <w:r>
              <w:rPr>
                <w:rStyle w:val="Strong"/>
                <w:sz w:val="20"/>
                <w:szCs w:val="20"/>
              </w:rPr>
              <w:t>2024</w:t>
            </w:r>
          </w:p>
        </w:tc>
        <w:tc>
          <w:tcPr>
            <w:tcW w:w="0" w:type="auto"/>
            <w:noWrap/>
            <w:tcMar>
              <w:top w:w="0" w:type="dxa"/>
              <w:left w:w="0" w:type="dxa"/>
              <w:bottom w:w="15" w:type="dxa"/>
              <w:right w:w="0" w:type="dxa"/>
            </w:tcMar>
            <w:vAlign w:val="center"/>
            <w:hideMark/>
          </w:tcPr>
          <w:p w14:paraId="5631845D"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44AFD4ED"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8886C94" w14:textId="77777777" w:rsidR="00000000" w:rsidRDefault="00000000">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14BA337F" w14:textId="77777777" w:rsidR="00000000" w:rsidRDefault="00000000">
            <w:pPr>
              <w:pStyle w:val="NormalWeb"/>
              <w:spacing w:before="0" w:beforeAutospacing="0" w:after="0" w:afterAutospacing="0"/>
              <w:rPr>
                <w:sz w:val="20"/>
                <w:szCs w:val="20"/>
              </w:rPr>
            </w:pPr>
            <w:r>
              <w:rPr>
                <w:sz w:val="20"/>
                <w:szCs w:val="20"/>
              </w:rPr>
              <w:t> </w:t>
            </w:r>
          </w:p>
        </w:tc>
      </w:tr>
      <w:tr w:rsidR="00000000" w14:paraId="3909AB7D" w14:textId="77777777">
        <w:trPr>
          <w:divId w:val="1950315554"/>
          <w:trHeight w:val="225"/>
          <w:tblCellSpacing w:w="15" w:type="dxa"/>
          <w:jc w:val="center"/>
        </w:trPr>
        <w:tc>
          <w:tcPr>
            <w:tcW w:w="0" w:type="auto"/>
            <w:shd w:val="clear" w:color="auto" w:fill="CCEEFF"/>
            <w:hideMark/>
          </w:tcPr>
          <w:p w14:paraId="7A7F2214" w14:textId="77777777" w:rsidR="00000000" w:rsidRDefault="00000000">
            <w:pPr>
              <w:pStyle w:val="NormalWeb"/>
              <w:spacing w:before="0" w:beforeAutospacing="0" w:after="0" w:afterAutospacing="0"/>
              <w:rPr>
                <w:sz w:val="20"/>
                <w:szCs w:val="20"/>
              </w:rPr>
            </w:pPr>
            <w:r>
              <w:rPr>
                <w:sz w:val="20"/>
                <w:szCs w:val="20"/>
              </w:rPr>
              <w:t>Subsidiary ANV Lease Revenues</w:t>
            </w:r>
          </w:p>
        </w:tc>
        <w:tc>
          <w:tcPr>
            <w:tcW w:w="50" w:type="pct"/>
            <w:shd w:val="clear" w:color="auto" w:fill="CCEEFF"/>
            <w:noWrap/>
            <w:vAlign w:val="center"/>
            <w:hideMark/>
          </w:tcPr>
          <w:p w14:paraId="7A4B4A0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563FCFC"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57ED0E8F" w14:textId="77777777" w:rsidR="00000000" w:rsidRDefault="00000000">
            <w:pPr>
              <w:jc w:val="right"/>
              <w:rPr>
                <w:rFonts w:eastAsia="Times New Roman"/>
                <w:sz w:val="20"/>
                <w:szCs w:val="20"/>
              </w:rPr>
            </w:pPr>
            <w:r>
              <w:rPr>
                <w:rFonts w:eastAsia="Times New Roman"/>
                <w:sz w:val="20"/>
                <w:szCs w:val="20"/>
              </w:rPr>
              <w:t>10,885</w:t>
            </w:r>
          </w:p>
        </w:tc>
        <w:tc>
          <w:tcPr>
            <w:tcW w:w="50" w:type="pct"/>
            <w:shd w:val="clear" w:color="auto" w:fill="CCEEFF"/>
            <w:noWrap/>
            <w:vAlign w:val="center"/>
            <w:hideMark/>
          </w:tcPr>
          <w:p w14:paraId="3C547AF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FFD0DC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A0539F1"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358CBF6C" w14:textId="77777777" w:rsidR="00000000" w:rsidRDefault="00000000">
            <w:pPr>
              <w:jc w:val="right"/>
              <w:rPr>
                <w:rFonts w:eastAsia="Times New Roman"/>
                <w:sz w:val="20"/>
                <w:szCs w:val="20"/>
              </w:rPr>
            </w:pPr>
            <w:r>
              <w:rPr>
                <w:rFonts w:eastAsia="Times New Roman"/>
                <w:sz w:val="20"/>
                <w:szCs w:val="20"/>
              </w:rPr>
              <w:t>10,633</w:t>
            </w:r>
          </w:p>
        </w:tc>
        <w:tc>
          <w:tcPr>
            <w:tcW w:w="50" w:type="pct"/>
            <w:shd w:val="clear" w:color="auto" w:fill="CCEEFF"/>
            <w:noWrap/>
            <w:vAlign w:val="center"/>
            <w:hideMark/>
          </w:tcPr>
          <w:p w14:paraId="73986939" w14:textId="77777777" w:rsidR="00000000" w:rsidRDefault="00000000">
            <w:pPr>
              <w:pStyle w:val="NormalWeb"/>
              <w:spacing w:before="0" w:beforeAutospacing="0" w:after="0" w:afterAutospacing="0"/>
              <w:rPr>
                <w:sz w:val="20"/>
                <w:szCs w:val="20"/>
              </w:rPr>
            </w:pPr>
            <w:r>
              <w:rPr>
                <w:sz w:val="20"/>
                <w:szCs w:val="20"/>
              </w:rPr>
              <w:t> </w:t>
            </w:r>
          </w:p>
        </w:tc>
      </w:tr>
      <w:tr w:rsidR="00000000" w14:paraId="6C19190A" w14:textId="77777777">
        <w:trPr>
          <w:divId w:val="1950315554"/>
          <w:trHeight w:val="225"/>
          <w:tblCellSpacing w:w="15" w:type="dxa"/>
          <w:jc w:val="center"/>
        </w:trPr>
        <w:tc>
          <w:tcPr>
            <w:tcW w:w="0" w:type="auto"/>
            <w:shd w:val="clear" w:color="auto" w:fill="FFFFFF"/>
            <w:hideMark/>
          </w:tcPr>
          <w:p w14:paraId="4304B6F2" w14:textId="77777777" w:rsidR="00000000" w:rsidRDefault="00000000">
            <w:pPr>
              <w:pStyle w:val="NormalWeb"/>
              <w:spacing w:before="0" w:beforeAutospacing="0" w:after="0" w:afterAutospacing="0"/>
              <w:rPr>
                <w:sz w:val="20"/>
                <w:szCs w:val="20"/>
              </w:rPr>
            </w:pPr>
            <w:r>
              <w:rPr>
                <w:sz w:val="20"/>
                <w:szCs w:val="20"/>
              </w:rPr>
              <w:t>Subsidiary Sharx commissions from the sales of cargo security products</w:t>
            </w:r>
          </w:p>
        </w:tc>
        <w:tc>
          <w:tcPr>
            <w:tcW w:w="50" w:type="pct"/>
            <w:shd w:val="clear" w:color="auto" w:fill="FFFFFF"/>
            <w:noWrap/>
            <w:vAlign w:val="center"/>
            <w:hideMark/>
          </w:tcPr>
          <w:p w14:paraId="26EB4845"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B403730"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9920826"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524F803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EF73CE3"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DE7A80D"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B2707E3"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63667165" w14:textId="77777777" w:rsidR="00000000" w:rsidRDefault="00000000">
            <w:pPr>
              <w:pStyle w:val="NormalWeb"/>
              <w:spacing w:before="0" w:beforeAutospacing="0" w:after="0" w:afterAutospacing="0"/>
              <w:rPr>
                <w:sz w:val="20"/>
                <w:szCs w:val="20"/>
              </w:rPr>
            </w:pPr>
            <w:r>
              <w:rPr>
                <w:sz w:val="20"/>
                <w:szCs w:val="20"/>
              </w:rPr>
              <w:t> </w:t>
            </w:r>
          </w:p>
        </w:tc>
      </w:tr>
      <w:tr w:rsidR="00000000" w14:paraId="0C678C15" w14:textId="77777777">
        <w:trPr>
          <w:divId w:val="1950315554"/>
          <w:trHeight w:val="225"/>
          <w:tblCellSpacing w:w="15" w:type="dxa"/>
          <w:jc w:val="center"/>
        </w:trPr>
        <w:tc>
          <w:tcPr>
            <w:tcW w:w="0" w:type="auto"/>
            <w:shd w:val="clear" w:color="auto" w:fill="CCEEFF"/>
            <w:hideMark/>
          </w:tcPr>
          <w:p w14:paraId="19E27D4F" w14:textId="77777777" w:rsidR="00000000" w:rsidRDefault="00000000">
            <w:pPr>
              <w:pStyle w:val="NormalWeb"/>
              <w:spacing w:before="0" w:beforeAutospacing="0" w:after="0" w:afterAutospacing="0"/>
              <w:rPr>
                <w:sz w:val="20"/>
                <w:szCs w:val="20"/>
              </w:rPr>
            </w:pPr>
            <w:r>
              <w:rPr>
                <w:sz w:val="20"/>
                <w:szCs w:val="20"/>
              </w:rPr>
              <w:t>Total</w:t>
            </w:r>
          </w:p>
        </w:tc>
        <w:tc>
          <w:tcPr>
            <w:tcW w:w="50" w:type="pct"/>
            <w:shd w:val="clear" w:color="auto" w:fill="CCEEFF"/>
            <w:noWrap/>
            <w:vAlign w:val="center"/>
            <w:hideMark/>
          </w:tcPr>
          <w:p w14:paraId="20EE1019"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67EC6519"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72EF5E00" w14:textId="77777777" w:rsidR="00000000" w:rsidRDefault="00000000">
            <w:pPr>
              <w:jc w:val="right"/>
              <w:rPr>
                <w:rFonts w:eastAsia="Times New Roman"/>
                <w:sz w:val="20"/>
                <w:szCs w:val="20"/>
              </w:rPr>
            </w:pPr>
            <w:r>
              <w:rPr>
                <w:rFonts w:eastAsia="Times New Roman"/>
                <w:sz w:val="20"/>
                <w:szCs w:val="20"/>
              </w:rPr>
              <w:t>10,885</w:t>
            </w:r>
          </w:p>
        </w:tc>
        <w:tc>
          <w:tcPr>
            <w:tcW w:w="50" w:type="pct"/>
            <w:shd w:val="clear" w:color="auto" w:fill="CCEEFF"/>
            <w:noWrap/>
            <w:tcMar>
              <w:top w:w="0" w:type="dxa"/>
              <w:left w:w="0" w:type="dxa"/>
              <w:bottom w:w="45" w:type="dxa"/>
              <w:right w:w="0" w:type="dxa"/>
            </w:tcMar>
            <w:vAlign w:val="center"/>
            <w:hideMark/>
          </w:tcPr>
          <w:p w14:paraId="63F611B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213AE04"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7807C34A"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5CDBE731" w14:textId="77777777" w:rsidR="00000000" w:rsidRDefault="00000000">
            <w:pPr>
              <w:jc w:val="right"/>
              <w:rPr>
                <w:rFonts w:eastAsia="Times New Roman"/>
                <w:sz w:val="20"/>
                <w:szCs w:val="20"/>
              </w:rPr>
            </w:pPr>
            <w:r>
              <w:rPr>
                <w:rFonts w:eastAsia="Times New Roman"/>
                <w:sz w:val="20"/>
                <w:szCs w:val="20"/>
              </w:rPr>
              <w:t>10,633</w:t>
            </w:r>
          </w:p>
        </w:tc>
        <w:tc>
          <w:tcPr>
            <w:tcW w:w="50" w:type="pct"/>
            <w:shd w:val="clear" w:color="auto" w:fill="CCEEFF"/>
            <w:noWrap/>
            <w:tcMar>
              <w:top w:w="0" w:type="dxa"/>
              <w:left w:w="0" w:type="dxa"/>
              <w:bottom w:w="45" w:type="dxa"/>
              <w:right w:w="0" w:type="dxa"/>
            </w:tcMar>
            <w:vAlign w:val="center"/>
            <w:hideMark/>
          </w:tcPr>
          <w:p w14:paraId="7B411FA2" w14:textId="77777777" w:rsidR="00000000" w:rsidRDefault="00000000">
            <w:pPr>
              <w:pStyle w:val="NormalWeb"/>
              <w:spacing w:before="0" w:beforeAutospacing="0" w:after="0" w:afterAutospacing="0"/>
              <w:rPr>
                <w:sz w:val="20"/>
                <w:szCs w:val="20"/>
              </w:rPr>
            </w:pPr>
            <w:r>
              <w:rPr>
                <w:sz w:val="20"/>
                <w:szCs w:val="20"/>
              </w:rPr>
              <w:t> </w:t>
            </w:r>
          </w:p>
        </w:tc>
      </w:tr>
    </w:tbl>
    <w:p w14:paraId="7B75A96A"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6BF132A7" w14:textId="77777777" w:rsidR="00000000" w:rsidRDefault="00000000">
      <w:pPr>
        <w:pStyle w:val="NormalWeb"/>
        <w:spacing w:before="0" w:beforeAutospacing="0" w:after="0" w:afterAutospacing="0"/>
        <w:jc w:val="both"/>
        <w:divId w:val="1950315554"/>
        <w:rPr>
          <w:sz w:val="20"/>
          <w:szCs w:val="20"/>
        </w:rPr>
      </w:pPr>
      <w:r>
        <w:rPr>
          <w:sz w:val="20"/>
          <w:szCs w:val="20"/>
        </w:rPr>
        <w:t>GENERAL AND ADMINISTRATIVE EXPENSES: G&amp;A expenses for the three-month period ending September 30, 2024 and September 30, 2023 were $2,040 and $1,904 respectively. The expenses are attributable to the Company’s SEC compliance and accounting costs.</w:t>
      </w:r>
    </w:p>
    <w:p w14:paraId="1F312748"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3BBCBD50" w14:textId="77777777" w:rsidR="00000000" w:rsidRDefault="00000000">
      <w:pPr>
        <w:pStyle w:val="NormalWeb"/>
        <w:spacing w:before="0" w:beforeAutospacing="0" w:after="0" w:afterAutospacing="0"/>
        <w:jc w:val="both"/>
        <w:divId w:val="1950315554"/>
        <w:rPr>
          <w:sz w:val="20"/>
          <w:szCs w:val="20"/>
        </w:rPr>
      </w:pPr>
      <w:r>
        <w:rPr>
          <w:sz w:val="20"/>
          <w:szCs w:val="20"/>
        </w:rPr>
        <w:t>PROFESSIONAL EXPENSES: Professional expenses for the three-month period ending September 30, 2024 and September 30, 2023 were $11,019 and $9,500 respectively. The expenses were attributable to audit fees for 2024 and 2023.</w:t>
      </w:r>
    </w:p>
    <w:p w14:paraId="52B77CD4"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643CB7E4" w14:textId="77777777" w:rsidR="00000000" w:rsidRDefault="00000000">
      <w:pPr>
        <w:pStyle w:val="NormalWeb"/>
        <w:spacing w:before="0" w:beforeAutospacing="0" w:after="0" w:afterAutospacing="0"/>
        <w:jc w:val="both"/>
        <w:divId w:val="1950315554"/>
        <w:rPr>
          <w:sz w:val="20"/>
          <w:szCs w:val="20"/>
        </w:rPr>
      </w:pPr>
      <w:r>
        <w:rPr>
          <w:sz w:val="20"/>
          <w:szCs w:val="20"/>
        </w:rPr>
        <w:t>OTHER INCOME (EXPENSES): Other income (expenses) for the three-month period ending September 30, 2024 and September 30, 2023 were $0, and $(78) respectively and mainly attributable to interest expense.</w:t>
      </w:r>
    </w:p>
    <w:p w14:paraId="08678EBB"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07DB5ACD" w14:textId="77777777" w:rsidR="00000000" w:rsidRDefault="00000000">
      <w:pPr>
        <w:pStyle w:val="NormalWeb"/>
        <w:spacing w:before="0" w:beforeAutospacing="0" w:after="0" w:afterAutospacing="0"/>
        <w:jc w:val="both"/>
        <w:divId w:val="1950315554"/>
        <w:rPr>
          <w:sz w:val="20"/>
          <w:szCs w:val="20"/>
        </w:rPr>
      </w:pPr>
      <w:r>
        <w:rPr>
          <w:sz w:val="20"/>
          <w:szCs w:val="20"/>
        </w:rPr>
        <w:t>NET LOSS: Net loss attributed to common stockholders was $(4,475) or $(0.00) per basic and diluted share for the three-month period ending September 30, 2024 as compared to the net loss of $(3,106) or $(0.00) per basic and diluted share for September 30, 2023 and mainly attributable to audit fees and foreign currency transaction.</w:t>
      </w:r>
    </w:p>
    <w:p w14:paraId="05372D2A"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30CC4AB3" w14:textId="77777777" w:rsidR="00000000" w:rsidRDefault="00000000">
      <w:pPr>
        <w:pStyle w:val="NormalWeb"/>
        <w:spacing w:before="0" w:beforeAutospacing="0" w:after="0" w:afterAutospacing="0"/>
        <w:jc w:val="both"/>
        <w:divId w:val="1950315554"/>
        <w:rPr>
          <w:sz w:val="20"/>
          <w:szCs w:val="20"/>
        </w:rPr>
      </w:pPr>
      <w:r>
        <w:rPr>
          <w:sz w:val="20"/>
          <w:szCs w:val="20"/>
        </w:rPr>
        <w:t>LIQUIDITY AND CAPITAL RESOURCES: At September 30, 2024 and June 30, 2024, the Company had cash and cash equivalents of $87,963 and $94,482 respectively. At September 30, 2024 and June 30, 2024, the Company had a working capital deficit of $236,535 and $110,622 respectively. The change in cash is primarily due to AVN’s payment of debt and normal operations. The increase in the working capital deficit is primarily related to the operations.</w:t>
      </w:r>
    </w:p>
    <w:p w14:paraId="285A6F79"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30734282" w14:textId="77777777" w:rsidR="00000000" w:rsidRDefault="00000000">
      <w:pPr>
        <w:pStyle w:val="NormalWeb"/>
        <w:spacing w:before="0" w:beforeAutospacing="0" w:after="0" w:afterAutospacing="0"/>
        <w:jc w:val="both"/>
        <w:divId w:val="1950315554"/>
        <w:rPr>
          <w:sz w:val="20"/>
          <w:szCs w:val="20"/>
        </w:rPr>
      </w:pPr>
      <w:r>
        <w:rPr>
          <w:sz w:val="20"/>
          <w:szCs w:val="20"/>
        </w:rPr>
        <w:t>Net cash provided by operating activities for three-month period ending September 30, 2024 and September 30, 2023 was $9,559 and $9,043, respectively. The increase was primarily due to taxes payable and accounts payable during the three-month period ending September 30, 2024.</w:t>
      </w:r>
    </w:p>
    <w:p w14:paraId="50CB4EFD"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22A230FB" w14:textId="77777777" w:rsidR="00000000" w:rsidRDefault="00000000">
      <w:pPr>
        <w:pStyle w:val="NormalWeb"/>
        <w:spacing w:before="0" w:beforeAutospacing="0" w:after="0" w:afterAutospacing="0"/>
        <w:jc w:val="both"/>
        <w:divId w:val="1950315554"/>
        <w:rPr>
          <w:sz w:val="20"/>
          <w:szCs w:val="20"/>
        </w:rPr>
      </w:pPr>
      <w:r>
        <w:rPr>
          <w:sz w:val="20"/>
          <w:szCs w:val="20"/>
        </w:rPr>
        <w:t>Net cash used-in financing activities for three-month period ending September 30, 2024 and September 30, 2023 was $(19,986) and $(8,993) respectively. Net cash used for financing activities for both periods is related to the repayment of debt and related party debt.</w:t>
      </w:r>
    </w:p>
    <w:p w14:paraId="433DC455"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33A1BEBB" w14:textId="77777777" w:rsidR="00000000" w:rsidRDefault="00000000">
      <w:pPr>
        <w:pStyle w:val="NormalWeb"/>
        <w:spacing w:before="0" w:beforeAutospacing="0" w:after="0" w:afterAutospacing="0"/>
        <w:jc w:val="both"/>
        <w:divId w:val="1950315554"/>
        <w:rPr>
          <w:sz w:val="20"/>
          <w:szCs w:val="20"/>
        </w:rPr>
      </w:pPr>
      <w:r>
        <w:rPr>
          <w:rStyle w:val="Strong"/>
          <w:sz w:val="20"/>
          <w:szCs w:val="20"/>
        </w:rPr>
        <w:lastRenderedPageBreak/>
        <w:t>OFF BALANCE SHEET ARRANGEMENTS:</w:t>
      </w:r>
    </w:p>
    <w:p w14:paraId="5F1EDB35"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3DCC60D6" w14:textId="77777777" w:rsidR="00000000" w:rsidRDefault="00000000">
      <w:pPr>
        <w:pStyle w:val="NormalWeb"/>
        <w:spacing w:before="0" w:beforeAutospacing="0" w:after="0" w:afterAutospacing="0"/>
        <w:jc w:val="both"/>
        <w:divId w:val="1950315554"/>
        <w:rPr>
          <w:sz w:val="20"/>
          <w:szCs w:val="20"/>
        </w:rPr>
      </w:pPr>
      <w:r>
        <w:rPr>
          <w:sz w:val="20"/>
          <w:szCs w:val="20"/>
        </w:rPr>
        <w:t>We do not currently have any off-balance sheet arrangements.</w:t>
      </w:r>
    </w:p>
    <w:p w14:paraId="64ABD0C0"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2E743BE1" w14:textId="77777777" w:rsidR="00000000" w:rsidRDefault="00000000">
      <w:pPr>
        <w:pStyle w:val="NormalWeb"/>
        <w:spacing w:before="0" w:beforeAutospacing="0" w:after="0" w:afterAutospacing="0"/>
        <w:jc w:val="both"/>
        <w:divId w:val="1950315554"/>
        <w:rPr>
          <w:sz w:val="20"/>
          <w:szCs w:val="20"/>
        </w:rPr>
      </w:pPr>
      <w:r>
        <w:rPr>
          <w:rStyle w:val="Strong"/>
          <w:sz w:val="20"/>
          <w:szCs w:val="20"/>
        </w:rPr>
        <w:t>ACQUISITION EFFORTS:</w:t>
      </w:r>
    </w:p>
    <w:p w14:paraId="3C29F052"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2FF53B81" w14:textId="77777777" w:rsidR="00000000" w:rsidRDefault="00000000">
      <w:pPr>
        <w:pStyle w:val="NormalWeb"/>
        <w:spacing w:before="0" w:beforeAutospacing="0" w:after="0" w:afterAutospacing="0"/>
        <w:jc w:val="both"/>
        <w:divId w:val="1950315554"/>
        <w:rPr>
          <w:sz w:val="20"/>
          <w:szCs w:val="20"/>
        </w:rPr>
      </w:pPr>
      <w:r>
        <w:rPr>
          <w:sz w:val="20"/>
          <w:szCs w:val="20"/>
        </w:rPr>
        <w:t>The Company continues its efforts to raise capital to support operations and growth and is actively searching acquisition or merger with another company that would complement AOXY or increase its earnings potential. During this period, the Company has been in discussion with Companies looking to be acquired. AOXY has not negotiated any terms nor proposed any acquisitions of any of these companies that have been accepted. In addition, the Company is in discussion with potential lending institutions to assist in financing any proposed acquisition. The Company expects difficulty in financing the growth of the increased business or acquisition and has been concentrating on raising capital and/or obtaining a line of credit.</w:t>
      </w:r>
    </w:p>
    <w:p w14:paraId="6DF882CD" w14:textId="77777777" w:rsidR="00000000" w:rsidRDefault="00000000">
      <w:pPr>
        <w:pStyle w:val="NormalWeb"/>
        <w:spacing w:before="0" w:beforeAutospacing="0" w:after="0" w:afterAutospacing="0"/>
        <w:jc w:val="both"/>
        <w:divId w:val="195031555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4303C487" w14:textId="77777777">
        <w:trPr>
          <w:divId w:val="1950315554"/>
          <w:trHeight w:val="225"/>
          <w:tblCellSpacing w:w="15" w:type="dxa"/>
          <w:jc w:val="center"/>
        </w:trPr>
        <w:tc>
          <w:tcPr>
            <w:tcW w:w="0" w:type="auto"/>
            <w:vAlign w:val="center"/>
            <w:hideMark/>
          </w:tcPr>
          <w:p w14:paraId="71BEE27D" w14:textId="77777777" w:rsidR="00000000" w:rsidRDefault="00000000">
            <w:pPr>
              <w:rPr>
                <w:rFonts w:eastAsia="Times New Roman"/>
                <w:sz w:val="20"/>
                <w:szCs w:val="20"/>
              </w:rPr>
            </w:pPr>
            <w:r>
              <w:rPr>
                <w:rFonts w:eastAsia="Times New Roman"/>
                <w:sz w:val="20"/>
                <w:szCs w:val="20"/>
              </w:rPr>
              <w:t> </w:t>
            </w:r>
          </w:p>
        </w:tc>
      </w:tr>
      <w:tr w:rsidR="00000000" w14:paraId="02FBBEF2" w14:textId="77777777">
        <w:trPr>
          <w:divId w:val="1950315554"/>
          <w:trHeight w:val="225"/>
          <w:tblCellSpacing w:w="15" w:type="dxa"/>
          <w:jc w:val="center"/>
        </w:trPr>
        <w:tc>
          <w:tcPr>
            <w:tcW w:w="0" w:type="auto"/>
            <w:tcBorders>
              <w:bottom w:val="single" w:sz="6" w:space="0" w:color="000000"/>
            </w:tcBorders>
            <w:vAlign w:val="center"/>
            <w:hideMark/>
          </w:tcPr>
          <w:p w14:paraId="02975746" w14:textId="77777777" w:rsidR="00000000" w:rsidRDefault="00000000">
            <w:pPr>
              <w:jc w:val="center"/>
              <w:rPr>
                <w:rFonts w:eastAsia="Times New Roman"/>
                <w:sz w:val="20"/>
                <w:szCs w:val="20"/>
              </w:rPr>
            </w:pPr>
            <w:r>
              <w:rPr>
                <w:rFonts w:eastAsia="Times New Roman"/>
                <w:sz w:val="20"/>
                <w:szCs w:val="20"/>
              </w:rPr>
              <w:t>19</w:t>
            </w:r>
          </w:p>
        </w:tc>
      </w:tr>
      <w:tr w:rsidR="00000000" w14:paraId="379475F2" w14:textId="77777777">
        <w:trPr>
          <w:divId w:val="1950315554"/>
          <w:trHeight w:val="225"/>
          <w:tblCellSpacing w:w="15" w:type="dxa"/>
          <w:jc w:val="center"/>
        </w:trPr>
        <w:tc>
          <w:tcPr>
            <w:tcW w:w="0" w:type="auto"/>
            <w:vAlign w:val="center"/>
            <w:hideMark/>
          </w:tcPr>
          <w:p w14:paraId="0ED90B55" w14:textId="77777777" w:rsidR="00000000" w:rsidRDefault="00000000">
            <w:pPr>
              <w:rPr>
                <w:rFonts w:eastAsia="Times New Roman"/>
                <w:sz w:val="20"/>
                <w:szCs w:val="20"/>
              </w:rPr>
            </w:pPr>
          </w:p>
        </w:tc>
      </w:tr>
      <w:tr w:rsidR="00000000" w14:paraId="4CCB580E" w14:textId="77777777">
        <w:trPr>
          <w:divId w:val="1950315554"/>
          <w:trHeight w:val="225"/>
          <w:tblCellSpacing w:w="15" w:type="dxa"/>
          <w:jc w:val="center"/>
        </w:trPr>
        <w:tc>
          <w:tcPr>
            <w:tcW w:w="0" w:type="auto"/>
            <w:vAlign w:val="center"/>
            <w:hideMark/>
          </w:tcPr>
          <w:p w14:paraId="557D8E5D" w14:textId="77777777" w:rsidR="00000000" w:rsidRDefault="00000000">
            <w:pPr>
              <w:rPr>
                <w:rFonts w:eastAsia="Times New Roman"/>
                <w:sz w:val="20"/>
                <w:szCs w:val="20"/>
              </w:rPr>
            </w:pPr>
          </w:p>
        </w:tc>
      </w:tr>
    </w:tbl>
    <w:p w14:paraId="2FFDFBDC" w14:textId="77777777" w:rsidR="00000000" w:rsidRDefault="00000000">
      <w:pPr>
        <w:divId w:val="1950315554"/>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3DB3FA8B"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3C9F753F" w14:textId="77777777" w:rsidR="00000000" w:rsidRDefault="00000000">
      <w:pPr>
        <w:pStyle w:val="NormalWeb"/>
        <w:spacing w:before="0" w:beforeAutospacing="0" w:after="0" w:afterAutospacing="0"/>
        <w:jc w:val="both"/>
        <w:divId w:val="1950315554"/>
        <w:rPr>
          <w:sz w:val="20"/>
          <w:szCs w:val="20"/>
        </w:rPr>
      </w:pPr>
      <w:r>
        <w:rPr>
          <w:rStyle w:val="atag"/>
          <w:b/>
          <w:bCs/>
          <w:sz w:val="20"/>
          <w:szCs w:val="20"/>
        </w:rPr>
        <w:t>ITEM 3. Quantitative and Qualitative Disclosures About Market Risk:</w:t>
      </w:r>
    </w:p>
    <w:p w14:paraId="4C61C80E"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5E449694" w14:textId="77777777" w:rsidR="00000000" w:rsidRDefault="00000000">
      <w:pPr>
        <w:pStyle w:val="NormalWeb"/>
        <w:spacing w:before="0" w:beforeAutospacing="0" w:after="0" w:afterAutospacing="0"/>
        <w:jc w:val="both"/>
        <w:divId w:val="1950315554"/>
        <w:rPr>
          <w:sz w:val="20"/>
          <w:szCs w:val="20"/>
        </w:rPr>
      </w:pPr>
      <w:r>
        <w:rPr>
          <w:sz w:val="20"/>
          <w:szCs w:val="20"/>
        </w:rPr>
        <w:t>Smaller reporting companies are not required to provide the information required by this Item.</w:t>
      </w:r>
    </w:p>
    <w:p w14:paraId="08518F46"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3BF22C4C" w14:textId="77777777" w:rsidR="00000000" w:rsidRDefault="00000000">
      <w:pPr>
        <w:pStyle w:val="NormalWeb"/>
        <w:spacing w:before="0" w:beforeAutospacing="0" w:after="0" w:afterAutospacing="0"/>
        <w:jc w:val="both"/>
        <w:divId w:val="1950315554"/>
        <w:rPr>
          <w:sz w:val="20"/>
          <w:szCs w:val="20"/>
        </w:rPr>
      </w:pPr>
      <w:r>
        <w:rPr>
          <w:rStyle w:val="atag"/>
          <w:b/>
          <w:bCs/>
          <w:sz w:val="20"/>
          <w:szCs w:val="20"/>
        </w:rPr>
        <w:t>ITEM 4. CONTROLS AND PROCEDURES</w:t>
      </w:r>
    </w:p>
    <w:p w14:paraId="549A3E78"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3C5B59C9" w14:textId="77777777" w:rsidR="00000000" w:rsidRDefault="00000000">
      <w:pPr>
        <w:pStyle w:val="NormalWeb"/>
        <w:spacing w:before="0" w:beforeAutospacing="0" w:after="0" w:afterAutospacing="0"/>
        <w:jc w:val="both"/>
        <w:divId w:val="1950315554"/>
        <w:rPr>
          <w:sz w:val="20"/>
          <w:szCs w:val="20"/>
        </w:rPr>
      </w:pPr>
      <w:r>
        <w:rPr>
          <w:rStyle w:val="Strong"/>
          <w:sz w:val="20"/>
          <w:szCs w:val="20"/>
        </w:rPr>
        <w:t>EVALUATION OF DISCLOSURE CONTROLS AND PROCEDURES</w:t>
      </w:r>
    </w:p>
    <w:p w14:paraId="179045D8"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14D4306F" w14:textId="77777777" w:rsidR="00000000" w:rsidRDefault="00000000">
      <w:pPr>
        <w:pStyle w:val="NormalWeb"/>
        <w:spacing w:before="0" w:beforeAutospacing="0" w:after="0" w:afterAutospacing="0"/>
        <w:jc w:val="both"/>
        <w:divId w:val="1950315554"/>
        <w:rPr>
          <w:sz w:val="20"/>
          <w:szCs w:val="20"/>
        </w:rPr>
      </w:pPr>
      <w:r>
        <w:rPr>
          <w:sz w:val="20"/>
          <w:szCs w:val="20"/>
        </w:rPr>
        <w:t>We conducted an evaluation under the supervision and with the participation of our management, including our Chief Executive Officer who is also our Chief Financial Officer, of the effectiveness of the design and operation of our disclosure controls and procedures. The term “disclosure controls and procedures”, as defined in Rules 13a-15(e) and 15d-15(e) under the Securities and Exchange Act of 1934, as amended (“Exchange Act”), means controls and other procedures of a company that are designed to ensure that information required to be disclosed by the company in the reports it files or submits under the Exchange Act is recorded, processed, summarized and reported, within the time periods specified in the Securities and Exchange Commission’s rules and forms. Disclosure controls and procedures also include, without limitation, controls and procedures designed to ensure that information required to be disclosed by a company in the reports that it files or submits under the Exchange Act is accumulated and communicated to the company’s management, including its principal executive and principal financial officers, or persons performing similar functions, as appropriate, to allow timely decisions regarding required disclosure. Based on this evaluation, our Chief Executive Officer and Acting Chief Financial Officer concluded as of September 30, 2024 that our disclosure controls and procedures were not effective at ensuring that the material information required to be disclosed in the Exchange Act reports is recorded, processed, summarized and reported as required in applicable SEC rules and the Company’s filed 10-K.</w:t>
      </w:r>
    </w:p>
    <w:p w14:paraId="2B52D84F"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24411B34" w14:textId="77777777" w:rsidR="00000000" w:rsidRDefault="00000000">
      <w:pPr>
        <w:pStyle w:val="NormalWeb"/>
        <w:spacing w:before="0" w:beforeAutospacing="0" w:after="0" w:afterAutospacing="0"/>
        <w:jc w:val="both"/>
        <w:divId w:val="1950315554"/>
        <w:rPr>
          <w:sz w:val="20"/>
          <w:szCs w:val="20"/>
        </w:rPr>
      </w:pPr>
      <w:r>
        <w:rPr>
          <w:rStyle w:val="Emphasis"/>
          <w:sz w:val="20"/>
          <w:szCs w:val="20"/>
        </w:rPr>
        <w:t xml:space="preserve">Changes in Internal Control over Financial Reporting </w:t>
      </w:r>
    </w:p>
    <w:p w14:paraId="70BD5ED2"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2BEBA2B0" w14:textId="77777777" w:rsidR="00000000" w:rsidRDefault="00000000">
      <w:pPr>
        <w:pStyle w:val="NormalWeb"/>
        <w:spacing w:before="0" w:beforeAutospacing="0" w:after="0" w:afterAutospacing="0"/>
        <w:jc w:val="both"/>
        <w:divId w:val="1950315554"/>
        <w:rPr>
          <w:sz w:val="20"/>
          <w:szCs w:val="20"/>
        </w:rPr>
      </w:pPr>
      <w:r>
        <w:rPr>
          <w:sz w:val="20"/>
          <w:szCs w:val="20"/>
        </w:rPr>
        <w:t>During the three month period ended September 30, 2024, there were no changes in our internal control over financial reporting identified in connection with managements evaluation of the effectiveness of our internal control over the financial reporting that have materially affected, or are reasonably likely to materially affect, our internal control over financial reporting as defined in Rules 13a-15(f) and 15d-15(f) under the Exchange Act.</w:t>
      </w:r>
    </w:p>
    <w:p w14:paraId="09CD1248" w14:textId="77777777" w:rsidR="00000000" w:rsidRDefault="00000000">
      <w:pPr>
        <w:pStyle w:val="NormalWeb"/>
        <w:spacing w:before="0" w:beforeAutospacing="0" w:after="0" w:afterAutospacing="0"/>
        <w:jc w:val="both"/>
        <w:divId w:val="195031555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766BB94E" w14:textId="77777777">
        <w:trPr>
          <w:divId w:val="1950315554"/>
          <w:trHeight w:val="225"/>
          <w:tblCellSpacing w:w="15" w:type="dxa"/>
          <w:jc w:val="center"/>
        </w:trPr>
        <w:tc>
          <w:tcPr>
            <w:tcW w:w="0" w:type="auto"/>
            <w:vAlign w:val="center"/>
            <w:hideMark/>
          </w:tcPr>
          <w:p w14:paraId="1B430D8E" w14:textId="77777777" w:rsidR="00000000" w:rsidRDefault="00000000">
            <w:pPr>
              <w:rPr>
                <w:rFonts w:eastAsia="Times New Roman"/>
                <w:sz w:val="20"/>
                <w:szCs w:val="20"/>
              </w:rPr>
            </w:pPr>
            <w:r>
              <w:rPr>
                <w:rFonts w:eastAsia="Times New Roman"/>
                <w:sz w:val="20"/>
                <w:szCs w:val="20"/>
              </w:rPr>
              <w:t> </w:t>
            </w:r>
          </w:p>
        </w:tc>
      </w:tr>
      <w:tr w:rsidR="00000000" w14:paraId="2385B1C9" w14:textId="77777777">
        <w:trPr>
          <w:divId w:val="1950315554"/>
          <w:trHeight w:val="225"/>
          <w:tblCellSpacing w:w="15" w:type="dxa"/>
          <w:jc w:val="center"/>
        </w:trPr>
        <w:tc>
          <w:tcPr>
            <w:tcW w:w="0" w:type="auto"/>
            <w:tcBorders>
              <w:bottom w:val="single" w:sz="6" w:space="0" w:color="000000"/>
            </w:tcBorders>
            <w:vAlign w:val="center"/>
            <w:hideMark/>
          </w:tcPr>
          <w:p w14:paraId="1DB0D26F" w14:textId="77777777" w:rsidR="00000000" w:rsidRDefault="00000000">
            <w:pPr>
              <w:jc w:val="center"/>
              <w:rPr>
                <w:rFonts w:eastAsia="Times New Roman"/>
                <w:sz w:val="20"/>
                <w:szCs w:val="20"/>
              </w:rPr>
            </w:pPr>
            <w:r>
              <w:rPr>
                <w:rFonts w:eastAsia="Times New Roman"/>
                <w:sz w:val="20"/>
                <w:szCs w:val="20"/>
              </w:rPr>
              <w:t>20</w:t>
            </w:r>
          </w:p>
        </w:tc>
      </w:tr>
      <w:tr w:rsidR="00000000" w14:paraId="7DAFA396" w14:textId="77777777">
        <w:trPr>
          <w:divId w:val="1950315554"/>
          <w:trHeight w:val="225"/>
          <w:tblCellSpacing w:w="15" w:type="dxa"/>
          <w:jc w:val="center"/>
        </w:trPr>
        <w:tc>
          <w:tcPr>
            <w:tcW w:w="0" w:type="auto"/>
            <w:vAlign w:val="center"/>
            <w:hideMark/>
          </w:tcPr>
          <w:p w14:paraId="5B022E1B" w14:textId="77777777" w:rsidR="00000000" w:rsidRDefault="00000000">
            <w:pPr>
              <w:rPr>
                <w:rFonts w:eastAsia="Times New Roman"/>
                <w:sz w:val="20"/>
                <w:szCs w:val="20"/>
              </w:rPr>
            </w:pPr>
          </w:p>
        </w:tc>
      </w:tr>
      <w:tr w:rsidR="00000000" w14:paraId="32A1289F" w14:textId="77777777">
        <w:trPr>
          <w:divId w:val="1950315554"/>
          <w:trHeight w:val="225"/>
          <w:tblCellSpacing w:w="15" w:type="dxa"/>
          <w:jc w:val="center"/>
        </w:trPr>
        <w:tc>
          <w:tcPr>
            <w:tcW w:w="0" w:type="auto"/>
            <w:vAlign w:val="center"/>
            <w:hideMark/>
          </w:tcPr>
          <w:p w14:paraId="5623B344" w14:textId="77777777" w:rsidR="00000000" w:rsidRDefault="00000000">
            <w:pPr>
              <w:rPr>
                <w:rFonts w:eastAsia="Times New Roman"/>
                <w:sz w:val="20"/>
                <w:szCs w:val="20"/>
              </w:rPr>
            </w:pPr>
          </w:p>
        </w:tc>
      </w:tr>
    </w:tbl>
    <w:p w14:paraId="6BA02B55" w14:textId="77777777" w:rsidR="00000000" w:rsidRDefault="00000000">
      <w:pPr>
        <w:divId w:val="1950315554"/>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7AAB5855"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1A68A9D8" w14:textId="77777777" w:rsidR="00000000" w:rsidRDefault="00000000">
      <w:pPr>
        <w:pStyle w:val="NormalWeb"/>
        <w:spacing w:before="0" w:beforeAutospacing="0" w:after="0" w:afterAutospacing="0"/>
        <w:jc w:val="both"/>
        <w:divId w:val="1950315554"/>
        <w:rPr>
          <w:sz w:val="20"/>
          <w:szCs w:val="20"/>
        </w:rPr>
      </w:pPr>
      <w:r>
        <w:rPr>
          <w:rStyle w:val="atag"/>
          <w:b/>
          <w:bCs/>
          <w:sz w:val="20"/>
          <w:szCs w:val="20"/>
        </w:rPr>
        <w:t>PART II</w:t>
      </w:r>
    </w:p>
    <w:p w14:paraId="3C488BC6"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46270FA2" w14:textId="77777777" w:rsidR="00000000" w:rsidRDefault="00000000">
      <w:pPr>
        <w:pStyle w:val="NormalWeb"/>
        <w:spacing w:before="0" w:beforeAutospacing="0" w:after="0" w:afterAutospacing="0"/>
        <w:jc w:val="both"/>
        <w:divId w:val="1950315554"/>
        <w:rPr>
          <w:sz w:val="20"/>
          <w:szCs w:val="20"/>
        </w:rPr>
      </w:pPr>
      <w:r>
        <w:rPr>
          <w:rStyle w:val="atag"/>
          <w:b/>
          <w:bCs/>
          <w:sz w:val="20"/>
          <w:szCs w:val="20"/>
        </w:rPr>
        <w:t>ITEM 1: LEGAL PROCEEDINGS</w:t>
      </w:r>
    </w:p>
    <w:p w14:paraId="638F987C"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16D9B6B3" w14:textId="77777777" w:rsidR="00000000" w:rsidRDefault="00000000">
      <w:pPr>
        <w:pStyle w:val="NormalWeb"/>
        <w:spacing w:before="0" w:beforeAutospacing="0" w:after="0" w:afterAutospacing="0"/>
        <w:jc w:val="both"/>
        <w:divId w:val="1950315554"/>
        <w:rPr>
          <w:sz w:val="20"/>
          <w:szCs w:val="20"/>
        </w:rPr>
      </w:pPr>
      <w:r>
        <w:rPr>
          <w:sz w:val="20"/>
          <w:szCs w:val="20"/>
        </w:rPr>
        <w:t>During the period ending September 30, 2024, there were pending or threatened legal actions as follows:</w:t>
      </w:r>
    </w:p>
    <w:p w14:paraId="3942A8DA"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4D547309" w14:textId="77777777" w:rsidR="00000000" w:rsidRDefault="00000000">
      <w:pPr>
        <w:pStyle w:val="NormalWeb"/>
        <w:spacing w:before="0" w:beforeAutospacing="0" w:after="0" w:afterAutospacing="0"/>
        <w:jc w:val="both"/>
        <w:divId w:val="1950315554"/>
        <w:rPr>
          <w:sz w:val="20"/>
          <w:szCs w:val="20"/>
        </w:rPr>
      </w:pPr>
      <w:r>
        <w:rPr>
          <w:rStyle w:val="Strong"/>
          <w:sz w:val="20"/>
          <w:szCs w:val="20"/>
        </w:rPr>
        <w:t>None</w:t>
      </w:r>
    </w:p>
    <w:p w14:paraId="3BCDF0D1"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669C65E1" w14:textId="77777777" w:rsidR="00000000" w:rsidRDefault="00000000">
      <w:pPr>
        <w:pStyle w:val="NormalWeb"/>
        <w:spacing w:before="0" w:beforeAutospacing="0" w:after="0" w:afterAutospacing="0"/>
        <w:jc w:val="both"/>
        <w:divId w:val="1950315554"/>
        <w:rPr>
          <w:sz w:val="20"/>
          <w:szCs w:val="20"/>
        </w:rPr>
      </w:pPr>
      <w:r>
        <w:rPr>
          <w:rStyle w:val="atag"/>
          <w:b/>
          <w:bCs/>
          <w:sz w:val="20"/>
          <w:szCs w:val="20"/>
        </w:rPr>
        <w:t>ITEM 2. UNREGISTERED SALES OF EQUITY SECURITIES AND USE OF PROCEEDS</w:t>
      </w:r>
    </w:p>
    <w:p w14:paraId="18FD4E6B"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48B62501" w14:textId="77777777" w:rsidR="00000000" w:rsidRDefault="00000000">
      <w:pPr>
        <w:pStyle w:val="NormalWeb"/>
        <w:spacing w:before="0" w:beforeAutospacing="0" w:after="0" w:afterAutospacing="0"/>
        <w:jc w:val="both"/>
        <w:divId w:val="1950315554"/>
        <w:rPr>
          <w:sz w:val="20"/>
          <w:szCs w:val="20"/>
        </w:rPr>
      </w:pPr>
      <w:r>
        <w:rPr>
          <w:rStyle w:val="Strong"/>
          <w:sz w:val="20"/>
          <w:szCs w:val="20"/>
        </w:rPr>
        <w:t>None</w:t>
      </w:r>
    </w:p>
    <w:p w14:paraId="0EB671CE"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0838A888" w14:textId="77777777" w:rsidR="00000000" w:rsidRDefault="00000000">
      <w:pPr>
        <w:pStyle w:val="NormalWeb"/>
        <w:spacing w:before="0" w:beforeAutospacing="0" w:after="0" w:afterAutospacing="0"/>
        <w:jc w:val="both"/>
        <w:divId w:val="1950315554"/>
        <w:rPr>
          <w:sz w:val="20"/>
          <w:szCs w:val="20"/>
        </w:rPr>
      </w:pPr>
      <w:r>
        <w:rPr>
          <w:rStyle w:val="atag"/>
          <w:b/>
          <w:bCs/>
          <w:sz w:val="20"/>
          <w:szCs w:val="20"/>
        </w:rPr>
        <w:t>ITEM 3. DEFAULTS UPON SENIOR SECURITIES</w:t>
      </w:r>
    </w:p>
    <w:p w14:paraId="00A621D5"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006C933E" w14:textId="77777777" w:rsidR="00000000" w:rsidRDefault="00000000">
      <w:pPr>
        <w:pStyle w:val="NormalWeb"/>
        <w:spacing w:before="0" w:beforeAutospacing="0" w:after="0" w:afterAutospacing="0"/>
        <w:jc w:val="both"/>
        <w:divId w:val="1950315554"/>
        <w:rPr>
          <w:sz w:val="20"/>
          <w:szCs w:val="20"/>
        </w:rPr>
      </w:pPr>
      <w:r>
        <w:rPr>
          <w:rStyle w:val="Strong"/>
          <w:sz w:val="20"/>
          <w:szCs w:val="20"/>
        </w:rPr>
        <w:t>None</w:t>
      </w:r>
    </w:p>
    <w:p w14:paraId="6059611A"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5FEF14E5" w14:textId="77777777" w:rsidR="00000000" w:rsidRDefault="00000000">
      <w:pPr>
        <w:pStyle w:val="NormalWeb"/>
        <w:spacing w:before="0" w:beforeAutospacing="0" w:after="0" w:afterAutospacing="0"/>
        <w:jc w:val="both"/>
        <w:divId w:val="1950315554"/>
        <w:rPr>
          <w:sz w:val="20"/>
          <w:szCs w:val="20"/>
        </w:rPr>
      </w:pPr>
      <w:r>
        <w:rPr>
          <w:rStyle w:val="atag"/>
          <w:b/>
          <w:bCs/>
          <w:sz w:val="20"/>
          <w:szCs w:val="20"/>
        </w:rPr>
        <w:t>ITEM 4. MINE SAFETY DISCLOSURES</w:t>
      </w:r>
    </w:p>
    <w:p w14:paraId="72017CBD"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3E1B5FE9" w14:textId="77777777" w:rsidR="00000000" w:rsidRDefault="00000000">
      <w:pPr>
        <w:pStyle w:val="NormalWeb"/>
        <w:spacing w:before="0" w:beforeAutospacing="0" w:after="0" w:afterAutospacing="0"/>
        <w:jc w:val="both"/>
        <w:divId w:val="1950315554"/>
        <w:rPr>
          <w:sz w:val="20"/>
          <w:szCs w:val="20"/>
        </w:rPr>
      </w:pPr>
      <w:r>
        <w:rPr>
          <w:rStyle w:val="Strong"/>
          <w:sz w:val="20"/>
          <w:szCs w:val="20"/>
        </w:rPr>
        <w:t>None</w:t>
      </w:r>
    </w:p>
    <w:p w14:paraId="3B3B5439"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6E1ADBBB" w14:textId="77777777" w:rsidR="00000000" w:rsidRDefault="00000000">
      <w:pPr>
        <w:pStyle w:val="NormalWeb"/>
        <w:spacing w:before="0" w:beforeAutospacing="0" w:after="0" w:afterAutospacing="0"/>
        <w:jc w:val="both"/>
        <w:divId w:val="1950315554"/>
        <w:rPr>
          <w:sz w:val="20"/>
          <w:szCs w:val="20"/>
        </w:rPr>
      </w:pPr>
      <w:r>
        <w:rPr>
          <w:rStyle w:val="atag"/>
          <w:b/>
          <w:bCs/>
          <w:sz w:val="20"/>
          <w:szCs w:val="20"/>
        </w:rPr>
        <w:t>ITEM 5. OTHER INFORMATION</w:t>
      </w:r>
    </w:p>
    <w:p w14:paraId="176C8AA6"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3A0FC391" w14:textId="77777777" w:rsidR="00000000" w:rsidRDefault="00000000">
      <w:pPr>
        <w:pStyle w:val="NormalWeb"/>
        <w:spacing w:before="0" w:beforeAutospacing="0" w:after="0" w:afterAutospacing="0"/>
        <w:jc w:val="both"/>
        <w:divId w:val="1950315554"/>
        <w:rPr>
          <w:sz w:val="20"/>
          <w:szCs w:val="20"/>
        </w:rPr>
      </w:pPr>
      <w:r>
        <w:rPr>
          <w:rStyle w:val="Strong"/>
          <w:sz w:val="20"/>
          <w:szCs w:val="20"/>
        </w:rPr>
        <w:t>None</w:t>
      </w:r>
    </w:p>
    <w:p w14:paraId="09CE7389" w14:textId="77777777" w:rsidR="00000000" w:rsidRDefault="00000000">
      <w:pPr>
        <w:pStyle w:val="NormalWeb"/>
        <w:spacing w:before="0" w:beforeAutospacing="0" w:after="0" w:afterAutospacing="0"/>
        <w:jc w:val="both"/>
        <w:divId w:val="195031555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5131ADD1" w14:textId="77777777">
        <w:trPr>
          <w:divId w:val="1950315554"/>
          <w:trHeight w:val="225"/>
          <w:tblCellSpacing w:w="15" w:type="dxa"/>
          <w:jc w:val="center"/>
        </w:trPr>
        <w:tc>
          <w:tcPr>
            <w:tcW w:w="0" w:type="auto"/>
            <w:vAlign w:val="center"/>
            <w:hideMark/>
          </w:tcPr>
          <w:p w14:paraId="50330AC9" w14:textId="77777777" w:rsidR="00000000" w:rsidRDefault="00000000">
            <w:pPr>
              <w:rPr>
                <w:rFonts w:eastAsia="Times New Roman"/>
                <w:sz w:val="20"/>
                <w:szCs w:val="20"/>
              </w:rPr>
            </w:pPr>
            <w:r>
              <w:rPr>
                <w:rFonts w:eastAsia="Times New Roman"/>
                <w:sz w:val="20"/>
                <w:szCs w:val="20"/>
              </w:rPr>
              <w:t> </w:t>
            </w:r>
          </w:p>
        </w:tc>
      </w:tr>
      <w:tr w:rsidR="00000000" w14:paraId="06D635F3" w14:textId="77777777">
        <w:trPr>
          <w:divId w:val="1950315554"/>
          <w:trHeight w:val="225"/>
          <w:tblCellSpacing w:w="15" w:type="dxa"/>
          <w:jc w:val="center"/>
        </w:trPr>
        <w:tc>
          <w:tcPr>
            <w:tcW w:w="0" w:type="auto"/>
            <w:tcBorders>
              <w:bottom w:val="single" w:sz="6" w:space="0" w:color="000000"/>
            </w:tcBorders>
            <w:vAlign w:val="center"/>
            <w:hideMark/>
          </w:tcPr>
          <w:p w14:paraId="79E5FADF" w14:textId="77777777" w:rsidR="00000000" w:rsidRDefault="00000000">
            <w:pPr>
              <w:jc w:val="center"/>
              <w:rPr>
                <w:rFonts w:eastAsia="Times New Roman"/>
                <w:sz w:val="20"/>
                <w:szCs w:val="20"/>
              </w:rPr>
            </w:pPr>
            <w:r>
              <w:rPr>
                <w:rFonts w:eastAsia="Times New Roman"/>
                <w:sz w:val="20"/>
                <w:szCs w:val="20"/>
              </w:rPr>
              <w:t>21</w:t>
            </w:r>
          </w:p>
        </w:tc>
      </w:tr>
      <w:tr w:rsidR="00000000" w14:paraId="559CD867" w14:textId="77777777">
        <w:trPr>
          <w:divId w:val="1950315554"/>
          <w:trHeight w:val="225"/>
          <w:tblCellSpacing w:w="15" w:type="dxa"/>
          <w:jc w:val="center"/>
        </w:trPr>
        <w:tc>
          <w:tcPr>
            <w:tcW w:w="0" w:type="auto"/>
            <w:vAlign w:val="center"/>
            <w:hideMark/>
          </w:tcPr>
          <w:p w14:paraId="62E06558" w14:textId="77777777" w:rsidR="00000000" w:rsidRDefault="00000000">
            <w:pPr>
              <w:rPr>
                <w:rFonts w:eastAsia="Times New Roman"/>
                <w:sz w:val="20"/>
                <w:szCs w:val="20"/>
              </w:rPr>
            </w:pPr>
          </w:p>
        </w:tc>
      </w:tr>
      <w:tr w:rsidR="00000000" w14:paraId="55E46F36" w14:textId="77777777">
        <w:trPr>
          <w:divId w:val="1950315554"/>
          <w:trHeight w:val="225"/>
          <w:tblCellSpacing w:w="15" w:type="dxa"/>
          <w:jc w:val="center"/>
        </w:trPr>
        <w:tc>
          <w:tcPr>
            <w:tcW w:w="0" w:type="auto"/>
            <w:vAlign w:val="center"/>
            <w:hideMark/>
          </w:tcPr>
          <w:p w14:paraId="7D26D5C9" w14:textId="77777777" w:rsidR="00000000" w:rsidRDefault="00000000">
            <w:pPr>
              <w:rPr>
                <w:rFonts w:eastAsia="Times New Roman"/>
                <w:sz w:val="20"/>
                <w:szCs w:val="20"/>
              </w:rPr>
            </w:pPr>
          </w:p>
        </w:tc>
      </w:tr>
    </w:tbl>
    <w:p w14:paraId="378B59BD" w14:textId="77777777" w:rsidR="00000000" w:rsidRDefault="00000000">
      <w:pPr>
        <w:divId w:val="1950315554"/>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77FE6972"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762026AF" w14:textId="77777777" w:rsidR="00000000" w:rsidRDefault="00000000">
      <w:pPr>
        <w:pStyle w:val="NormalWeb"/>
        <w:spacing w:before="0" w:beforeAutospacing="0" w:after="0" w:afterAutospacing="0"/>
        <w:jc w:val="both"/>
        <w:divId w:val="1950315554"/>
        <w:rPr>
          <w:sz w:val="20"/>
          <w:szCs w:val="20"/>
        </w:rPr>
      </w:pPr>
      <w:r>
        <w:rPr>
          <w:rStyle w:val="atag"/>
          <w:b/>
          <w:bCs/>
          <w:sz w:val="20"/>
          <w:szCs w:val="20"/>
        </w:rPr>
        <w:t>ITEM 6: EXHIBITS AND REPORTS ON FORM 8-K</w:t>
      </w:r>
    </w:p>
    <w:p w14:paraId="4A78F38C"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1D2411F6" w14:textId="77777777" w:rsidR="00000000" w:rsidRDefault="00000000">
      <w:pPr>
        <w:pStyle w:val="NormalWeb"/>
        <w:spacing w:before="0" w:beforeAutospacing="0" w:after="0" w:afterAutospacing="0"/>
        <w:jc w:val="both"/>
        <w:divId w:val="1950315554"/>
        <w:rPr>
          <w:sz w:val="20"/>
          <w:szCs w:val="20"/>
        </w:rPr>
      </w:pPr>
      <w:r>
        <w:rPr>
          <w:sz w:val="20"/>
          <w:szCs w:val="20"/>
        </w:rPr>
        <w:t>During three month period ending September 30, 2024, the Company filed no reports on Form 8-K for events occurring during the periods.</w:t>
      </w:r>
    </w:p>
    <w:p w14:paraId="0BD1C484" w14:textId="77777777" w:rsidR="00000000" w:rsidRDefault="00000000">
      <w:pPr>
        <w:pStyle w:val="NormalWeb"/>
        <w:spacing w:before="0" w:beforeAutospacing="0" w:after="0" w:afterAutospacing="0"/>
        <w:jc w:val="both"/>
        <w:divId w:val="195031555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877"/>
        <w:gridCol w:w="122"/>
        <w:gridCol w:w="8361"/>
      </w:tblGrid>
      <w:tr w:rsidR="00000000" w14:paraId="5EDD13E1" w14:textId="77777777">
        <w:trPr>
          <w:divId w:val="1950315554"/>
          <w:trHeight w:val="225"/>
          <w:tblCellSpacing w:w="15" w:type="dxa"/>
          <w:jc w:val="center"/>
        </w:trPr>
        <w:tc>
          <w:tcPr>
            <w:tcW w:w="450" w:type="pct"/>
            <w:tcBorders>
              <w:bottom w:val="single" w:sz="6" w:space="0" w:color="auto"/>
            </w:tcBorders>
            <w:vAlign w:val="bottom"/>
            <w:hideMark/>
          </w:tcPr>
          <w:p w14:paraId="096CADA2" w14:textId="77777777" w:rsidR="00000000" w:rsidRDefault="00000000">
            <w:pPr>
              <w:pStyle w:val="NormalWeb"/>
              <w:spacing w:before="0" w:beforeAutospacing="0" w:after="0" w:afterAutospacing="0"/>
              <w:jc w:val="both"/>
              <w:rPr>
                <w:sz w:val="20"/>
                <w:szCs w:val="20"/>
              </w:rPr>
            </w:pPr>
            <w:r>
              <w:rPr>
                <w:rStyle w:val="Strong"/>
                <w:sz w:val="20"/>
                <w:szCs w:val="20"/>
              </w:rPr>
              <w:t>Exhibit Number</w:t>
            </w:r>
          </w:p>
        </w:tc>
        <w:tc>
          <w:tcPr>
            <w:tcW w:w="50" w:type="pct"/>
            <w:vAlign w:val="center"/>
            <w:hideMark/>
          </w:tcPr>
          <w:p w14:paraId="294DE3BD" w14:textId="77777777" w:rsidR="00000000" w:rsidRDefault="00000000">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vAlign w:val="bottom"/>
            <w:hideMark/>
          </w:tcPr>
          <w:p w14:paraId="2C2692DE" w14:textId="77777777" w:rsidR="00000000" w:rsidRDefault="00000000">
            <w:pPr>
              <w:pStyle w:val="NormalWeb"/>
              <w:spacing w:before="0" w:beforeAutospacing="0" w:after="0" w:afterAutospacing="0"/>
              <w:rPr>
                <w:sz w:val="20"/>
                <w:szCs w:val="20"/>
              </w:rPr>
            </w:pPr>
            <w:r>
              <w:rPr>
                <w:rStyle w:val="Strong"/>
                <w:sz w:val="20"/>
                <w:szCs w:val="20"/>
              </w:rPr>
              <w:t>Description of the Document</w:t>
            </w:r>
          </w:p>
        </w:tc>
      </w:tr>
      <w:tr w:rsidR="00000000" w14:paraId="75854D46" w14:textId="77777777">
        <w:trPr>
          <w:divId w:val="1950315554"/>
          <w:trHeight w:val="225"/>
          <w:tblCellSpacing w:w="15" w:type="dxa"/>
          <w:jc w:val="center"/>
        </w:trPr>
        <w:tc>
          <w:tcPr>
            <w:tcW w:w="0" w:type="auto"/>
            <w:shd w:val="clear" w:color="auto" w:fill="CCEEFF"/>
            <w:hideMark/>
          </w:tcPr>
          <w:p w14:paraId="625098A5" w14:textId="77777777" w:rsidR="00000000" w:rsidRDefault="00000000">
            <w:pPr>
              <w:pStyle w:val="NormalWeb"/>
              <w:spacing w:before="0" w:beforeAutospacing="0" w:after="0" w:afterAutospacing="0"/>
              <w:jc w:val="both"/>
              <w:rPr>
                <w:sz w:val="20"/>
                <w:szCs w:val="20"/>
              </w:rPr>
            </w:pPr>
            <w:hyperlink r:id="rId4" w:history="1">
              <w:r>
                <w:rPr>
                  <w:rStyle w:val="Hyperlink"/>
                  <w:sz w:val="20"/>
                  <w:szCs w:val="20"/>
                </w:rPr>
                <w:t>3.1</w:t>
              </w:r>
            </w:hyperlink>
          </w:p>
        </w:tc>
        <w:tc>
          <w:tcPr>
            <w:tcW w:w="0" w:type="auto"/>
            <w:shd w:val="clear" w:color="auto" w:fill="CCEEFF"/>
            <w:vAlign w:val="center"/>
            <w:hideMark/>
          </w:tcPr>
          <w:p w14:paraId="48FCE016"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282D8648" w14:textId="77777777" w:rsidR="00000000" w:rsidRDefault="00000000">
            <w:pPr>
              <w:pStyle w:val="NormalWeb"/>
              <w:spacing w:before="0" w:beforeAutospacing="0" w:after="0" w:afterAutospacing="0"/>
              <w:jc w:val="both"/>
              <w:rPr>
                <w:sz w:val="20"/>
                <w:szCs w:val="20"/>
              </w:rPr>
            </w:pPr>
            <w:hyperlink r:id="rId5" w:history="1">
              <w:r>
                <w:rPr>
                  <w:rStyle w:val="Hyperlink"/>
                  <w:sz w:val="20"/>
                  <w:szCs w:val="20"/>
                </w:rPr>
                <w:t>Certificate of Incorporation as Amended and filed with the Secretary of State of Delaware effective on December 5, 2014(1)</w:t>
              </w:r>
            </w:hyperlink>
          </w:p>
        </w:tc>
      </w:tr>
      <w:tr w:rsidR="00000000" w14:paraId="2A3B4287" w14:textId="77777777">
        <w:trPr>
          <w:divId w:val="1950315554"/>
          <w:trHeight w:val="225"/>
          <w:tblCellSpacing w:w="15" w:type="dxa"/>
          <w:jc w:val="center"/>
        </w:trPr>
        <w:tc>
          <w:tcPr>
            <w:tcW w:w="0" w:type="auto"/>
            <w:shd w:val="clear" w:color="auto" w:fill="FFFFFF"/>
            <w:hideMark/>
          </w:tcPr>
          <w:p w14:paraId="15F25D76" w14:textId="77777777" w:rsidR="00000000" w:rsidRDefault="00000000">
            <w:pPr>
              <w:pStyle w:val="NormalWeb"/>
              <w:spacing w:before="0" w:beforeAutospacing="0" w:after="0" w:afterAutospacing="0"/>
              <w:jc w:val="both"/>
              <w:rPr>
                <w:sz w:val="20"/>
                <w:szCs w:val="20"/>
              </w:rPr>
            </w:pPr>
            <w:hyperlink r:id="rId6" w:history="1">
              <w:r>
                <w:rPr>
                  <w:rStyle w:val="Hyperlink"/>
                  <w:sz w:val="20"/>
                  <w:szCs w:val="20"/>
                </w:rPr>
                <w:t>3.2</w:t>
              </w:r>
            </w:hyperlink>
          </w:p>
        </w:tc>
        <w:tc>
          <w:tcPr>
            <w:tcW w:w="0" w:type="auto"/>
            <w:shd w:val="clear" w:color="auto" w:fill="FFFFFF"/>
            <w:vAlign w:val="center"/>
            <w:hideMark/>
          </w:tcPr>
          <w:p w14:paraId="0DF8220E"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033F30AE" w14:textId="77777777" w:rsidR="00000000" w:rsidRDefault="00000000">
            <w:pPr>
              <w:pStyle w:val="NormalWeb"/>
              <w:spacing w:before="0" w:beforeAutospacing="0" w:after="0" w:afterAutospacing="0"/>
              <w:jc w:val="both"/>
              <w:rPr>
                <w:sz w:val="20"/>
                <w:szCs w:val="20"/>
              </w:rPr>
            </w:pPr>
            <w:hyperlink r:id="rId7" w:history="1">
              <w:r>
                <w:rPr>
                  <w:rStyle w:val="Hyperlink"/>
                  <w:sz w:val="20"/>
                  <w:szCs w:val="20"/>
                </w:rPr>
                <w:t>Bylaws.(2)</w:t>
              </w:r>
            </w:hyperlink>
          </w:p>
        </w:tc>
      </w:tr>
      <w:tr w:rsidR="00000000" w14:paraId="7162AD1F" w14:textId="77777777">
        <w:trPr>
          <w:divId w:val="1950315554"/>
          <w:trHeight w:val="225"/>
          <w:tblCellSpacing w:w="15" w:type="dxa"/>
          <w:jc w:val="center"/>
        </w:trPr>
        <w:tc>
          <w:tcPr>
            <w:tcW w:w="0" w:type="auto"/>
            <w:shd w:val="clear" w:color="auto" w:fill="CCEEFF"/>
            <w:hideMark/>
          </w:tcPr>
          <w:p w14:paraId="3E73FB2E" w14:textId="510AF8C1" w:rsidR="00000000" w:rsidRDefault="00000000">
            <w:pPr>
              <w:pStyle w:val="NormalWeb"/>
              <w:spacing w:before="0" w:beforeAutospacing="0" w:after="0" w:afterAutospacing="0"/>
              <w:jc w:val="both"/>
              <w:rPr>
                <w:sz w:val="20"/>
                <w:szCs w:val="20"/>
              </w:rPr>
            </w:pPr>
            <w:hyperlink r:id="rId8" w:history="1">
              <w:r>
                <w:rPr>
                  <w:rStyle w:val="Hyperlink"/>
                  <w:sz w:val="20"/>
                  <w:szCs w:val="20"/>
                </w:rPr>
                <w:t>31.1*</w:t>
              </w:r>
            </w:hyperlink>
          </w:p>
        </w:tc>
        <w:tc>
          <w:tcPr>
            <w:tcW w:w="0" w:type="auto"/>
            <w:shd w:val="clear" w:color="auto" w:fill="CCEEFF"/>
            <w:vAlign w:val="center"/>
            <w:hideMark/>
          </w:tcPr>
          <w:p w14:paraId="0277DECB"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4BAAC55F" w14:textId="4F7453F3" w:rsidR="00000000" w:rsidRDefault="00000000">
            <w:pPr>
              <w:pStyle w:val="NormalWeb"/>
              <w:spacing w:before="0" w:beforeAutospacing="0" w:after="0" w:afterAutospacing="0"/>
              <w:jc w:val="both"/>
              <w:rPr>
                <w:sz w:val="20"/>
                <w:szCs w:val="20"/>
              </w:rPr>
            </w:pPr>
            <w:hyperlink r:id="rId9" w:history="1">
              <w:r>
                <w:rPr>
                  <w:rStyle w:val="Hyperlink"/>
                  <w:sz w:val="20"/>
                  <w:szCs w:val="20"/>
                </w:rPr>
                <w:t>Certification of Chief Executive Officer pursuant to Exchange Act Rule 13a-14(a)/15d-14(a), as adopted pursuant to Section 302 of the Sarbanes-Oxley Act of 2002.</w:t>
              </w:r>
            </w:hyperlink>
          </w:p>
        </w:tc>
      </w:tr>
      <w:tr w:rsidR="00000000" w14:paraId="3AE8CE90" w14:textId="77777777">
        <w:trPr>
          <w:divId w:val="1950315554"/>
          <w:trHeight w:val="225"/>
          <w:tblCellSpacing w:w="15" w:type="dxa"/>
          <w:jc w:val="center"/>
        </w:trPr>
        <w:tc>
          <w:tcPr>
            <w:tcW w:w="0" w:type="auto"/>
            <w:shd w:val="clear" w:color="auto" w:fill="FFFFFF"/>
            <w:hideMark/>
          </w:tcPr>
          <w:p w14:paraId="71986669" w14:textId="4C9DA3E5" w:rsidR="00000000" w:rsidRDefault="00000000">
            <w:pPr>
              <w:pStyle w:val="NormalWeb"/>
              <w:spacing w:before="0" w:beforeAutospacing="0" w:after="0" w:afterAutospacing="0"/>
              <w:jc w:val="both"/>
              <w:rPr>
                <w:sz w:val="20"/>
                <w:szCs w:val="20"/>
              </w:rPr>
            </w:pPr>
            <w:hyperlink r:id="rId10" w:history="1">
              <w:r>
                <w:rPr>
                  <w:rStyle w:val="Hyperlink"/>
                  <w:sz w:val="20"/>
                  <w:szCs w:val="20"/>
                </w:rPr>
                <w:t>31.2*</w:t>
              </w:r>
            </w:hyperlink>
          </w:p>
        </w:tc>
        <w:tc>
          <w:tcPr>
            <w:tcW w:w="0" w:type="auto"/>
            <w:shd w:val="clear" w:color="auto" w:fill="FFFFFF"/>
            <w:vAlign w:val="center"/>
            <w:hideMark/>
          </w:tcPr>
          <w:p w14:paraId="7E9DB690"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0371AC3A" w14:textId="42CE2C95" w:rsidR="00000000" w:rsidRDefault="00000000">
            <w:pPr>
              <w:pStyle w:val="NormalWeb"/>
              <w:spacing w:before="0" w:beforeAutospacing="0" w:after="0" w:afterAutospacing="0"/>
              <w:jc w:val="both"/>
              <w:rPr>
                <w:sz w:val="20"/>
                <w:szCs w:val="20"/>
              </w:rPr>
            </w:pPr>
            <w:hyperlink r:id="rId11" w:history="1">
              <w:r>
                <w:rPr>
                  <w:rStyle w:val="Hyperlink"/>
                  <w:sz w:val="20"/>
                  <w:szCs w:val="20"/>
                </w:rPr>
                <w:t>Certification of Chief Financial Officer pursuant to Exchange Act Rule 13a-14(a)/15d-14(a), as adopted pursuant to Section 302 of the Sarbanes-Oxley Act of 2002.</w:t>
              </w:r>
            </w:hyperlink>
          </w:p>
        </w:tc>
      </w:tr>
      <w:tr w:rsidR="00000000" w14:paraId="2B820C70" w14:textId="77777777">
        <w:trPr>
          <w:divId w:val="1950315554"/>
          <w:trHeight w:val="225"/>
          <w:tblCellSpacing w:w="15" w:type="dxa"/>
          <w:jc w:val="center"/>
        </w:trPr>
        <w:tc>
          <w:tcPr>
            <w:tcW w:w="0" w:type="auto"/>
            <w:shd w:val="clear" w:color="auto" w:fill="CCEEFF"/>
            <w:hideMark/>
          </w:tcPr>
          <w:p w14:paraId="10494B93" w14:textId="18C3E533" w:rsidR="00000000" w:rsidRDefault="00000000">
            <w:pPr>
              <w:pStyle w:val="NormalWeb"/>
              <w:spacing w:before="0" w:beforeAutospacing="0" w:after="0" w:afterAutospacing="0"/>
              <w:jc w:val="both"/>
              <w:rPr>
                <w:sz w:val="20"/>
                <w:szCs w:val="20"/>
              </w:rPr>
            </w:pPr>
            <w:hyperlink r:id="rId12" w:history="1">
              <w:r>
                <w:rPr>
                  <w:rStyle w:val="Hyperlink"/>
                  <w:sz w:val="20"/>
                  <w:szCs w:val="20"/>
                </w:rPr>
                <w:t>32.1*</w:t>
              </w:r>
            </w:hyperlink>
          </w:p>
        </w:tc>
        <w:tc>
          <w:tcPr>
            <w:tcW w:w="0" w:type="auto"/>
            <w:shd w:val="clear" w:color="auto" w:fill="CCEEFF"/>
            <w:vAlign w:val="center"/>
            <w:hideMark/>
          </w:tcPr>
          <w:p w14:paraId="66E4F109"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77FFCDAB" w14:textId="08F29201" w:rsidR="00000000" w:rsidRDefault="00000000">
            <w:pPr>
              <w:pStyle w:val="NormalWeb"/>
              <w:spacing w:before="0" w:beforeAutospacing="0" w:after="0" w:afterAutospacing="0"/>
              <w:jc w:val="both"/>
              <w:rPr>
                <w:sz w:val="20"/>
                <w:szCs w:val="20"/>
              </w:rPr>
            </w:pPr>
            <w:hyperlink r:id="rId13" w:history="1">
              <w:r>
                <w:rPr>
                  <w:rStyle w:val="Hyperlink"/>
                  <w:sz w:val="20"/>
                  <w:szCs w:val="20"/>
                </w:rPr>
                <w:t>Certification of Chief Executive Officer in accordance with 18 U.S.C. Section 1350, as adopted pursuant to Section 906 of the Sarbanes-Oxley Act of 2002.</w:t>
              </w:r>
            </w:hyperlink>
          </w:p>
        </w:tc>
      </w:tr>
      <w:tr w:rsidR="00000000" w14:paraId="28D6FD46" w14:textId="77777777">
        <w:trPr>
          <w:divId w:val="1950315554"/>
          <w:trHeight w:val="225"/>
          <w:tblCellSpacing w:w="15" w:type="dxa"/>
          <w:jc w:val="center"/>
        </w:trPr>
        <w:tc>
          <w:tcPr>
            <w:tcW w:w="0" w:type="auto"/>
            <w:shd w:val="clear" w:color="auto" w:fill="FFFFFF"/>
            <w:hideMark/>
          </w:tcPr>
          <w:p w14:paraId="3723ED25" w14:textId="6ECEC3B2" w:rsidR="00000000" w:rsidRDefault="00000000">
            <w:pPr>
              <w:pStyle w:val="NormalWeb"/>
              <w:spacing w:before="0" w:beforeAutospacing="0" w:after="0" w:afterAutospacing="0"/>
              <w:jc w:val="both"/>
              <w:rPr>
                <w:sz w:val="20"/>
                <w:szCs w:val="20"/>
              </w:rPr>
            </w:pPr>
            <w:hyperlink r:id="rId14" w:history="1">
              <w:r>
                <w:rPr>
                  <w:rStyle w:val="Hyperlink"/>
                  <w:sz w:val="20"/>
                  <w:szCs w:val="20"/>
                </w:rPr>
                <w:t>32.2*</w:t>
              </w:r>
            </w:hyperlink>
          </w:p>
        </w:tc>
        <w:tc>
          <w:tcPr>
            <w:tcW w:w="0" w:type="auto"/>
            <w:shd w:val="clear" w:color="auto" w:fill="FFFFFF"/>
            <w:vAlign w:val="center"/>
            <w:hideMark/>
          </w:tcPr>
          <w:p w14:paraId="784D70B7"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4DEA193C" w14:textId="6759081E" w:rsidR="00000000" w:rsidRDefault="00000000">
            <w:pPr>
              <w:pStyle w:val="NormalWeb"/>
              <w:spacing w:before="0" w:beforeAutospacing="0" w:after="0" w:afterAutospacing="0"/>
              <w:jc w:val="both"/>
              <w:rPr>
                <w:sz w:val="20"/>
                <w:szCs w:val="20"/>
              </w:rPr>
            </w:pPr>
            <w:hyperlink r:id="rId15" w:history="1">
              <w:r>
                <w:rPr>
                  <w:rStyle w:val="Hyperlink"/>
                  <w:sz w:val="20"/>
                  <w:szCs w:val="20"/>
                </w:rPr>
                <w:t>Certification of Chief Financial Officer in accordance with 18 U.S.C. Section 1350, as adopted pursuant to Section 906 of the Sarbanes-Oxley Act of 2002.</w:t>
              </w:r>
            </w:hyperlink>
          </w:p>
        </w:tc>
      </w:tr>
      <w:tr w:rsidR="00000000" w14:paraId="5E5BD8D6" w14:textId="77777777">
        <w:trPr>
          <w:divId w:val="1950315554"/>
          <w:trHeight w:val="225"/>
          <w:tblCellSpacing w:w="15" w:type="dxa"/>
          <w:jc w:val="center"/>
        </w:trPr>
        <w:tc>
          <w:tcPr>
            <w:tcW w:w="0" w:type="auto"/>
            <w:shd w:val="clear" w:color="auto" w:fill="CCEEFF"/>
            <w:hideMark/>
          </w:tcPr>
          <w:p w14:paraId="5ABF1E2D" w14:textId="77777777" w:rsidR="00000000" w:rsidRDefault="00000000">
            <w:pPr>
              <w:pStyle w:val="NormalWeb"/>
              <w:spacing w:before="0" w:beforeAutospacing="0" w:after="0" w:afterAutospacing="0"/>
              <w:jc w:val="both"/>
              <w:rPr>
                <w:sz w:val="20"/>
                <w:szCs w:val="20"/>
              </w:rPr>
            </w:pPr>
            <w:r>
              <w:rPr>
                <w:sz w:val="20"/>
                <w:szCs w:val="20"/>
              </w:rPr>
              <w:t>101.INS</w:t>
            </w:r>
          </w:p>
        </w:tc>
        <w:tc>
          <w:tcPr>
            <w:tcW w:w="0" w:type="auto"/>
            <w:shd w:val="clear" w:color="auto" w:fill="CCEEFF"/>
            <w:vAlign w:val="center"/>
            <w:hideMark/>
          </w:tcPr>
          <w:p w14:paraId="70F58394"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15C5BFCD" w14:textId="77777777" w:rsidR="00000000" w:rsidRDefault="00000000">
            <w:pPr>
              <w:pStyle w:val="NormalWeb"/>
              <w:spacing w:before="0" w:beforeAutospacing="0" w:after="0" w:afterAutospacing="0"/>
              <w:rPr>
                <w:sz w:val="20"/>
                <w:szCs w:val="20"/>
              </w:rPr>
            </w:pPr>
            <w:r>
              <w:rPr>
                <w:sz w:val="20"/>
                <w:szCs w:val="20"/>
              </w:rPr>
              <w:t>Inline XBRL Instance Document (the instance document does not appear in the Interactive Data File because its XBRL tags are embedded within the Inline XBRL document).</w:t>
            </w:r>
          </w:p>
        </w:tc>
      </w:tr>
      <w:tr w:rsidR="00000000" w14:paraId="245B14CB" w14:textId="77777777">
        <w:trPr>
          <w:divId w:val="1950315554"/>
          <w:trHeight w:val="225"/>
          <w:tblCellSpacing w:w="15" w:type="dxa"/>
          <w:jc w:val="center"/>
        </w:trPr>
        <w:tc>
          <w:tcPr>
            <w:tcW w:w="0" w:type="auto"/>
            <w:shd w:val="clear" w:color="auto" w:fill="FFFFFF"/>
            <w:hideMark/>
          </w:tcPr>
          <w:p w14:paraId="049A80E2" w14:textId="77777777" w:rsidR="00000000" w:rsidRDefault="00000000">
            <w:pPr>
              <w:pStyle w:val="NormalWeb"/>
              <w:spacing w:before="0" w:beforeAutospacing="0" w:after="0" w:afterAutospacing="0"/>
              <w:jc w:val="both"/>
              <w:rPr>
                <w:sz w:val="20"/>
                <w:szCs w:val="20"/>
              </w:rPr>
            </w:pPr>
            <w:r>
              <w:rPr>
                <w:sz w:val="20"/>
                <w:szCs w:val="20"/>
              </w:rPr>
              <w:t>101.SCH</w:t>
            </w:r>
          </w:p>
        </w:tc>
        <w:tc>
          <w:tcPr>
            <w:tcW w:w="0" w:type="auto"/>
            <w:shd w:val="clear" w:color="auto" w:fill="FFFFFF"/>
            <w:vAlign w:val="center"/>
            <w:hideMark/>
          </w:tcPr>
          <w:p w14:paraId="364F0A3C"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1148791D" w14:textId="77777777" w:rsidR="00000000" w:rsidRDefault="00000000">
            <w:pPr>
              <w:pStyle w:val="NormalWeb"/>
              <w:spacing w:before="0" w:beforeAutospacing="0" w:after="0" w:afterAutospacing="0"/>
              <w:jc w:val="both"/>
              <w:rPr>
                <w:sz w:val="20"/>
                <w:szCs w:val="20"/>
              </w:rPr>
            </w:pPr>
            <w:r>
              <w:rPr>
                <w:sz w:val="20"/>
                <w:szCs w:val="20"/>
              </w:rPr>
              <w:t>Inline XBRL Taxonomy Extension Schema Document</w:t>
            </w:r>
          </w:p>
        </w:tc>
      </w:tr>
      <w:tr w:rsidR="00000000" w14:paraId="2BC67090" w14:textId="77777777">
        <w:trPr>
          <w:divId w:val="1950315554"/>
          <w:trHeight w:val="225"/>
          <w:tblCellSpacing w:w="15" w:type="dxa"/>
          <w:jc w:val="center"/>
        </w:trPr>
        <w:tc>
          <w:tcPr>
            <w:tcW w:w="0" w:type="auto"/>
            <w:shd w:val="clear" w:color="auto" w:fill="CCEEFF"/>
            <w:hideMark/>
          </w:tcPr>
          <w:p w14:paraId="55397F9E" w14:textId="77777777" w:rsidR="00000000" w:rsidRDefault="00000000">
            <w:pPr>
              <w:pStyle w:val="NormalWeb"/>
              <w:spacing w:before="0" w:beforeAutospacing="0" w:after="0" w:afterAutospacing="0"/>
              <w:jc w:val="both"/>
              <w:rPr>
                <w:sz w:val="20"/>
                <w:szCs w:val="20"/>
              </w:rPr>
            </w:pPr>
            <w:r>
              <w:rPr>
                <w:sz w:val="20"/>
                <w:szCs w:val="20"/>
              </w:rPr>
              <w:t>101.CAL</w:t>
            </w:r>
          </w:p>
        </w:tc>
        <w:tc>
          <w:tcPr>
            <w:tcW w:w="0" w:type="auto"/>
            <w:shd w:val="clear" w:color="auto" w:fill="CCEEFF"/>
            <w:vAlign w:val="center"/>
            <w:hideMark/>
          </w:tcPr>
          <w:p w14:paraId="19E1C25E"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04EA4E31" w14:textId="77777777" w:rsidR="00000000" w:rsidRDefault="00000000">
            <w:pPr>
              <w:pStyle w:val="NormalWeb"/>
              <w:spacing w:before="0" w:beforeAutospacing="0" w:after="0" w:afterAutospacing="0"/>
              <w:jc w:val="both"/>
              <w:rPr>
                <w:sz w:val="20"/>
                <w:szCs w:val="20"/>
              </w:rPr>
            </w:pPr>
            <w:r>
              <w:rPr>
                <w:sz w:val="20"/>
                <w:szCs w:val="20"/>
              </w:rPr>
              <w:t>Inline XBRL Taxonomy Extension Calculation Linkbase Document</w:t>
            </w:r>
          </w:p>
        </w:tc>
      </w:tr>
      <w:tr w:rsidR="00000000" w14:paraId="6AFBC9CF" w14:textId="77777777">
        <w:trPr>
          <w:divId w:val="1950315554"/>
          <w:trHeight w:val="225"/>
          <w:tblCellSpacing w:w="15" w:type="dxa"/>
          <w:jc w:val="center"/>
        </w:trPr>
        <w:tc>
          <w:tcPr>
            <w:tcW w:w="0" w:type="auto"/>
            <w:shd w:val="clear" w:color="auto" w:fill="FFFFFF"/>
            <w:hideMark/>
          </w:tcPr>
          <w:p w14:paraId="76D91814" w14:textId="77777777" w:rsidR="00000000" w:rsidRDefault="00000000">
            <w:pPr>
              <w:pStyle w:val="NormalWeb"/>
              <w:spacing w:before="0" w:beforeAutospacing="0" w:after="0" w:afterAutospacing="0"/>
              <w:jc w:val="both"/>
              <w:rPr>
                <w:sz w:val="20"/>
                <w:szCs w:val="20"/>
              </w:rPr>
            </w:pPr>
            <w:r>
              <w:rPr>
                <w:sz w:val="20"/>
                <w:szCs w:val="20"/>
              </w:rPr>
              <w:t>101.DEF</w:t>
            </w:r>
          </w:p>
        </w:tc>
        <w:tc>
          <w:tcPr>
            <w:tcW w:w="0" w:type="auto"/>
            <w:shd w:val="clear" w:color="auto" w:fill="FFFFFF"/>
            <w:vAlign w:val="center"/>
            <w:hideMark/>
          </w:tcPr>
          <w:p w14:paraId="017DBA52"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4F61836D" w14:textId="77777777" w:rsidR="00000000" w:rsidRDefault="00000000">
            <w:pPr>
              <w:pStyle w:val="NormalWeb"/>
              <w:spacing w:before="0" w:beforeAutospacing="0" w:after="0" w:afterAutospacing="0"/>
              <w:jc w:val="both"/>
              <w:rPr>
                <w:sz w:val="20"/>
                <w:szCs w:val="20"/>
              </w:rPr>
            </w:pPr>
            <w:r>
              <w:rPr>
                <w:sz w:val="20"/>
                <w:szCs w:val="20"/>
              </w:rPr>
              <w:t>Inline XBRL Taxonomy Extension Definition Linkbase Document</w:t>
            </w:r>
          </w:p>
        </w:tc>
      </w:tr>
      <w:tr w:rsidR="00000000" w14:paraId="6D9A2AC3" w14:textId="77777777">
        <w:trPr>
          <w:divId w:val="1950315554"/>
          <w:trHeight w:val="225"/>
          <w:tblCellSpacing w:w="15" w:type="dxa"/>
          <w:jc w:val="center"/>
        </w:trPr>
        <w:tc>
          <w:tcPr>
            <w:tcW w:w="0" w:type="auto"/>
            <w:shd w:val="clear" w:color="auto" w:fill="CCEEFF"/>
            <w:hideMark/>
          </w:tcPr>
          <w:p w14:paraId="5879EE01" w14:textId="77777777" w:rsidR="00000000" w:rsidRDefault="00000000">
            <w:pPr>
              <w:pStyle w:val="NormalWeb"/>
              <w:spacing w:before="0" w:beforeAutospacing="0" w:after="0" w:afterAutospacing="0"/>
              <w:jc w:val="both"/>
              <w:rPr>
                <w:sz w:val="20"/>
                <w:szCs w:val="20"/>
              </w:rPr>
            </w:pPr>
            <w:r>
              <w:rPr>
                <w:sz w:val="20"/>
                <w:szCs w:val="20"/>
              </w:rPr>
              <w:t>101.LAB</w:t>
            </w:r>
          </w:p>
        </w:tc>
        <w:tc>
          <w:tcPr>
            <w:tcW w:w="0" w:type="auto"/>
            <w:shd w:val="clear" w:color="auto" w:fill="CCEEFF"/>
            <w:vAlign w:val="center"/>
            <w:hideMark/>
          </w:tcPr>
          <w:p w14:paraId="58AC741A"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6AEEFE2E" w14:textId="77777777" w:rsidR="00000000" w:rsidRDefault="00000000">
            <w:pPr>
              <w:pStyle w:val="NormalWeb"/>
              <w:spacing w:before="0" w:beforeAutospacing="0" w:after="0" w:afterAutospacing="0"/>
              <w:jc w:val="both"/>
              <w:rPr>
                <w:sz w:val="20"/>
                <w:szCs w:val="20"/>
              </w:rPr>
            </w:pPr>
            <w:r>
              <w:rPr>
                <w:sz w:val="20"/>
                <w:szCs w:val="20"/>
              </w:rPr>
              <w:t>Inline XBRL Taxonomy Extension Labels Linkbase Document</w:t>
            </w:r>
          </w:p>
        </w:tc>
      </w:tr>
      <w:tr w:rsidR="00000000" w14:paraId="49068918" w14:textId="77777777">
        <w:trPr>
          <w:divId w:val="1950315554"/>
          <w:trHeight w:val="225"/>
          <w:tblCellSpacing w:w="15" w:type="dxa"/>
          <w:jc w:val="center"/>
        </w:trPr>
        <w:tc>
          <w:tcPr>
            <w:tcW w:w="0" w:type="auto"/>
            <w:shd w:val="clear" w:color="auto" w:fill="FFFFFF"/>
            <w:hideMark/>
          </w:tcPr>
          <w:p w14:paraId="4E676503" w14:textId="77777777" w:rsidR="00000000" w:rsidRDefault="00000000">
            <w:pPr>
              <w:pStyle w:val="NormalWeb"/>
              <w:spacing w:before="0" w:beforeAutospacing="0" w:after="0" w:afterAutospacing="0"/>
              <w:jc w:val="both"/>
              <w:rPr>
                <w:sz w:val="20"/>
                <w:szCs w:val="20"/>
              </w:rPr>
            </w:pPr>
            <w:r>
              <w:rPr>
                <w:sz w:val="20"/>
                <w:szCs w:val="20"/>
              </w:rPr>
              <w:t>101.PRE</w:t>
            </w:r>
          </w:p>
        </w:tc>
        <w:tc>
          <w:tcPr>
            <w:tcW w:w="0" w:type="auto"/>
            <w:shd w:val="clear" w:color="auto" w:fill="FFFFFF"/>
            <w:vAlign w:val="center"/>
            <w:hideMark/>
          </w:tcPr>
          <w:p w14:paraId="6F9B0CC3"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2A458B87" w14:textId="77777777" w:rsidR="00000000" w:rsidRDefault="00000000">
            <w:pPr>
              <w:pStyle w:val="NormalWeb"/>
              <w:spacing w:before="0" w:beforeAutospacing="0" w:after="0" w:afterAutospacing="0"/>
              <w:jc w:val="both"/>
              <w:rPr>
                <w:sz w:val="20"/>
                <w:szCs w:val="20"/>
              </w:rPr>
            </w:pPr>
            <w:r>
              <w:rPr>
                <w:sz w:val="20"/>
                <w:szCs w:val="20"/>
              </w:rPr>
              <w:t xml:space="preserve">Inline XBRL Taxonomy Extension Presentation Linkbase Document </w:t>
            </w:r>
          </w:p>
        </w:tc>
      </w:tr>
      <w:tr w:rsidR="00000000" w14:paraId="46F9D312" w14:textId="77777777">
        <w:trPr>
          <w:divId w:val="1950315554"/>
          <w:trHeight w:val="225"/>
          <w:tblCellSpacing w:w="15" w:type="dxa"/>
          <w:jc w:val="center"/>
        </w:trPr>
        <w:tc>
          <w:tcPr>
            <w:tcW w:w="0" w:type="auto"/>
            <w:shd w:val="clear" w:color="auto" w:fill="CCEEFF"/>
            <w:vAlign w:val="center"/>
            <w:hideMark/>
          </w:tcPr>
          <w:p w14:paraId="1AC62966" w14:textId="77777777" w:rsidR="00000000" w:rsidRDefault="00000000">
            <w:pPr>
              <w:pStyle w:val="NormalWeb"/>
              <w:spacing w:before="0" w:beforeAutospacing="0" w:after="0" w:afterAutospacing="0"/>
              <w:rPr>
                <w:sz w:val="20"/>
                <w:szCs w:val="20"/>
              </w:rPr>
            </w:pPr>
            <w:r>
              <w:rPr>
                <w:sz w:val="20"/>
                <w:szCs w:val="20"/>
              </w:rPr>
              <w:t>104</w:t>
            </w:r>
          </w:p>
        </w:tc>
        <w:tc>
          <w:tcPr>
            <w:tcW w:w="0" w:type="auto"/>
            <w:shd w:val="clear" w:color="auto" w:fill="CCEEFF"/>
            <w:vAlign w:val="center"/>
            <w:hideMark/>
          </w:tcPr>
          <w:p w14:paraId="3F2EF310"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072F91D2" w14:textId="77777777" w:rsidR="00000000" w:rsidRDefault="00000000">
            <w:pPr>
              <w:pStyle w:val="NormalWeb"/>
              <w:spacing w:before="0" w:beforeAutospacing="0" w:after="0" w:afterAutospacing="0"/>
              <w:rPr>
                <w:sz w:val="20"/>
                <w:szCs w:val="20"/>
              </w:rPr>
            </w:pPr>
            <w:r>
              <w:rPr>
                <w:sz w:val="20"/>
                <w:szCs w:val="20"/>
              </w:rPr>
              <w:t>Cover Page Interactive Data File (formatted as Inline XBRL and contained in Exhibit 101).</w:t>
            </w:r>
          </w:p>
        </w:tc>
      </w:tr>
    </w:tbl>
    <w:p w14:paraId="792332B3"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565D0313" w14:textId="77777777" w:rsidR="00000000" w:rsidRDefault="00000000">
      <w:pPr>
        <w:pStyle w:val="NormalWeb"/>
        <w:spacing w:before="0" w:beforeAutospacing="0" w:after="0" w:afterAutospacing="0"/>
        <w:jc w:val="both"/>
        <w:divId w:val="1950315554"/>
        <w:rPr>
          <w:sz w:val="20"/>
          <w:szCs w:val="20"/>
        </w:rPr>
      </w:pPr>
      <w:r>
        <w:rPr>
          <w:sz w:val="20"/>
          <w:szCs w:val="20"/>
        </w:rPr>
        <w:t xml:space="preserve">*Filed herewith </w:t>
      </w:r>
    </w:p>
    <w:p w14:paraId="494BC818" w14:textId="77777777" w:rsidR="00000000" w:rsidRDefault="00000000">
      <w:pPr>
        <w:pStyle w:val="NormalWeb"/>
        <w:spacing w:before="0" w:beforeAutospacing="0" w:after="0" w:afterAutospacing="0"/>
        <w:jc w:val="both"/>
        <w:divId w:val="1950315554"/>
        <w:rPr>
          <w:sz w:val="20"/>
          <w:szCs w:val="20"/>
        </w:rPr>
      </w:pPr>
      <w:r>
        <w:rPr>
          <w:sz w:val="20"/>
          <w:szCs w:val="20"/>
        </w:rPr>
        <w:t>(1) Filed as an exhibit to the Company’s 8-K filed with the SEC on December 9, 2014 and incorporated herein by reference.</w:t>
      </w:r>
    </w:p>
    <w:p w14:paraId="7B48128A" w14:textId="77777777" w:rsidR="00000000" w:rsidRDefault="00000000">
      <w:pPr>
        <w:pStyle w:val="NormalWeb"/>
        <w:spacing w:before="0" w:beforeAutospacing="0" w:after="0" w:afterAutospacing="0"/>
        <w:jc w:val="both"/>
        <w:divId w:val="1950315554"/>
        <w:rPr>
          <w:sz w:val="20"/>
          <w:szCs w:val="20"/>
        </w:rPr>
      </w:pPr>
      <w:r>
        <w:rPr>
          <w:sz w:val="20"/>
          <w:szCs w:val="20"/>
        </w:rPr>
        <w:t>(2) Filed as an exhibit to the Company’s 10-K filed with the SEC on September 28, 2022 and incorporated herein by reference.</w:t>
      </w:r>
    </w:p>
    <w:p w14:paraId="16FC1F76" w14:textId="77777777" w:rsidR="00000000" w:rsidRDefault="00000000">
      <w:pPr>
        <w:pStyle w:val="NormalWeb"/>
        <w:spacing w:before="0" w:beforeAutospacing="0" w:after="0" w:afterAutospacing="0"/>
        <w:jc w:val="both"/>
        <w:divId w:val="195031555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4A4FD291" w14:textId="77777777">
        <w:trPr>
          <w:divId w:val="1950315554"/>
          <w:trHeight w:val="225"/>
          <w:tblCellSpacing w:w="15" w:type="dxa"/>
          <w:jc w:val="center"/>
        </w:trPr>
        <w:tc>
          <w:tcPr>
            <w:tcW w:w="0" w:type="auto"/>
            <w:vAlign w:val="center"/>
            <w:hideMark/>
          </w:tcPr>
          <w:p w14:paraId="614FB7EC" w14:textId="77777777" w:rsidR="00000000" w:rsidRDefault="00000000">
            <w:pPr>
              <w:rPr>
                <w:rFonts w:eastAsia="Times New Roman"/>
                <w:sz w:val="20"/>
                <w:szCs w:val="20"/>
              </w:rPr>
            </w:pPr>
            <w:r>
              <w:rPr>
                <w:rFonts w:eastAsia="Times New Roman"/>
                <w:sz w:val="20"/>
                <w:szCs w:val="20"/>
              </w:rPr>
              <w:t> </w:t>
            </w:r>
          </w:p>
        </w:tc>
      </w:tr>
      <w:tr w:rsidR="00000000" w14:paraId="0F5DE89C" w14:textId="77777777">
        <w:trPr>
          <w:divId w:val="1950315554"/>
          <w:trHeight w:val="225"/>
          <w:tblCellSpacing w:w="15" w:type="dxa"/>
          <w:jc w:val="center"/>
        </w:trPr>
        <w:tc>
          <w:tcPr>
            <w:tcW w:w="0" w:type="auto"/>
            <w:tcBorders>
              <w:bottom w:val="single" w:sz="6" w:space="0" w:color="000000"/>
            </w:tcBorders>
            <w:vAlign w:val="center"/>
            <w:hideMark/>
          </w:tcPr>
          <w:p w14:paraId="734DEBD9" w14:textId="77777777" w:rsidR="00000000" w:rsidRDefault="00000000">
            <w:pPr>
              <w:jc w:val="center"/>
              <w:rPr>
                <w:rFonts w:eastAsia="Times New Roman"/>
                <w:sz w:val="20"/>
                <w:szCs w:val="20"/>
              </w:rPr>
            </w:pPr>
            <w:r>
              <w:rPr>
                <w:rFonts w:eastAsia="Times New Roman"/>
                <w:sz w:val="20"/>
                <w:szCs w:val="20"/>
              </w:rPr>
              <w:t>22</w:t>
            </w:r>
          </w:p>
        </w:tc>
      </w:tr>
      <w:tr w:rsidR="00000000" w14:paraId="4E657845" w14:textId="77777777">
        <w:trPr>
          <w:divId w:val="1950315554"/>
          <w:trHeight w:val="225"/>
          <w:tblCellSpacing w:w="15" w:type="dxa"/>
          <w:jc w:val="center"/>
        </w:trPr>
        <w:tc>
          <w:tcPr>
            <w:tcW w:w="0" w:type="auto"/>
            <w:vAlign w:val="center"/>
            <w:hideMark/>
          </w:tcPr>
          <w:p w14:paraId="20B1570E" w14:textId="77777777" w:rsidR="00000000" w:rsidRDefault="00000000">
            <w:pPr>
              <w:rPr>
                <w:rFonts w:eastAsia="Times New Roman"/>
                <w:sz w:val="20"/>
                <w:szCs w:val="20"/>
              </w:rPr>
            </w:pPr>
          </w:p>
        </w:tc>
      </w:tr>
      <w:tr w:rsidR="00000000" w14:paraId="64AE6A8D" w14:textId="77777777">
        <w:trPr>
          <w:divId w:val="1950315554"/>
          <w:trHeight w:val="225"/>
          <w:tblCellSpacing w:w="15" w:type="dxa"/>
          <w:jc w:val="center"/>
        </w:trPr>
        <w:tc>
          <w:tcPr>
            <w:tcW w:w="0" w:type="auto"/>
            <w:vAlign w:val="center"/>
            <w:hideMark/>
          </w:tcPr>
          <w:p w14:paraId="25C3D426" w14:textId="77777777" w:rsidR="00000000" w:rsidRDefault="00000000">
            <w:pPr>
              <w:rPr>
                <w:rFonts w:eastAsia="Times New Roman"/>
                <w:sz w:val="20"/>
                <w:szCs w:val="20"/>
              </w:rPr>
            </w:pPr>
          </w:p>
        </w:tc>
      </w:tr>
    </w:tbl>
    <w:p w14:paraId="123A9EA2" w14:textId="77777777" w:rsidR="00000000" w:rsidRDefault="00000000">
      <w:pPr>
        <w:divId w:val="1950315554"/>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6DE4668B"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6E3EDD73" w14:textId="77777777" w:rsidR="00000000" w:rsidRDefault="00000000">
      <w:pPr>
        <w:pStyle w:val="NormalWeb"/>
        <w:spacing w:before="0" w:beforeAutospacing="0" w:after="0" w:afterAutospacing="0"/>
        <w:jc w:val="center"/>
        <w:divId w:val="1950315554"/>
        <w:rPr>
          <w:sz w:val="20"/>
          <w:szCs w:val="20"/>
        </w:rPr>
      </w:pPr>
      <w:r>
        <w:rPr>
          <w:rStyle w:val="atag"/>
          <w:b/>
          <w:bCs/>
          <w:sz w:val="20"/>
          <w:szCs w:val="20"/>
        </w:rPr>
        <w:t>SIGNATURE</w:t>
      </w:r>
    </w:p>
    <w:p w14:paraId="7CC287D3" w14:textId="77777777" w:rsidR="00000000" w:rsidRDefault="00000000">
      <w:pPr>
        <w:pStyle w:val="NormalWeb"/>
        <w:spacing w:before="0" w:beforeAutospacing="0" w:after="0" w:afterAutospacing="0"/>
        <w:jc w:val="center"/>
        <w:divId w:val="1950315554"/>
        <w:rPr>
          <w:sz w:val="20"/>
          <w:szCs w:val="20"/>
        </w:rPr>
      </w:pPr>
      <w:r>
        <w:rPr>
          <w:sz w:val="20"/>
          <w:szCs w:val="20"/>
        </w:rPr>
        <w:t> </w:t>
      </w:r>
    </w:p>
    <w:p w14:paraId="4DE19E04" w14:textId="77777777" w:rsidR="00000000" w:rsidRDefault="00000000">
      <w:pPr>
        <w:pStyle w:val="NormalWeb"/>
        <w:spacing w:before="0" w:beforeAutospacing="0" w:after="0" w:afterAutospacing="0"/>
        <w:jc w:val="both"/>
        <w:divId w:val="1950315554"/>
        <w:rPr>
          <w:sz w:val="20"/>
          <w:szCs w:val="20"/>
        </w:rPr>
      </w:pPr>
      <w:r>
        <w:rPr>
          <w:sz w:val="20"/>
          <w:szCs w:val="20"/>
        </w:rPr>
        <w:t>In accordance with the requirements of the Exchange Act, the Registrant has caused this report to be signed on its behalf by the undersigned, thereunto duly authorized.</w:t>
      </w:r>
    </w:p>
    <w:p w14:paraId="6377DCBD" w14:textId="77777777" w:rsidR="00000000" w:rsidRDefault="00000000">
      <w:pPr>
        <w:pStyle w:val="NormalWeb"/>
        <w:spacing w:before="0" w:beforeAutospacing="0" w:after="0" w:afterAutospacing="0"/>
        <w:jc w:val="both"/>
        <w:divId w:val="195031555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000000" w14:paraId="353D3923" w14:textId="77777777">
        <w:trPr>
          <w:divId w:val="1950315554"/>
          <w:trHeight w:val="225"/>
          <w:tblCellSpacing w:w="15" w:type="dxa"/>
          <w:jc w:val="center"/>
        </w:trPr>
        <w:tc>
          <w:tcPr>
            <w:tcW w:w="2500" w:type="pct"/>
            <w:vAlign w:val="center"/>
            <w:hideMark/>
          </w:tcPr>
          <w:p w14:paraId="085C1DF9" w14:textId="77777777" w:rsidR="00000000" w:rsidRDefault="00000000">
            <w:pPr>
              <w:pStyle w:val="NormalWeb"/>
              <w:spacing w:before="0" w:beforeAutospacing="0" w:after="0" w:afterAutospacing="0"/>
              <w:rPr>
                <w:sz w:val="20"/>
                <w:szCs w:val="20"/>
              </w:rPr>
            </w:pPr>
            <w:r>
              <w:rPr>
                <w:sz w:val="20"/>
                <w:szCs w:val="20"/>
              </w:rPr>
              <w:t>Date: November 1, 2024</w:t>
            </w:r>
          </w:p>
        </w:tc>
        <w:tc>
          <w:tcPr>
            <w:tcW w:w="150" w:type="pct"/>
            <w:vAlign w:val="center"/>
            <w:hideMark/>
          </w:tcPr>
          <w:p w14:paraId="50F68EBB" w14:textId="77777777" w:rsidR="00000000" w:rsidRDefault="00000000">
            <w:pPr>
              <w:pStyle w:val="NormalWeb"/>
              <w:spacing w:before="0" w:beforeAutospacing="0" w:after="0" w:afterAutospacing="0"/>
              <w:rPr>
                <w:sz w:val="20"/>
                <w:szCs w:val="20"/>
              </w:rPr>
            </w:pPr>
            <w:r>
              <w:rPr>
                <w:sz w:val="20"/>
                <w:szCs w:val="20"/>
              </w:rPr>
              <w:t>By:</w:t>
            </w:r>
          </w:p>
        </w:tc>
        <w:tc>
          <w:tcPr>
            <w:tcW w:w="1750" w:type="pct"/>
            <w:tcBorders>
              <w:bottom w:val="single" w:sz="6" w:space="0" w:color="auto"/>
            </w:tcBorders>
            <w:vAlign w:val="center"/>
            <w:hideMark/>
          </w:tcPr>
          <w:p w14:paraId="1DCE7B65" w14:textId="77777777" w:rsidR="00000000" w:rsidRDefault="00000000">
            <w:pPr>
              <w:pStyle w:val="NormalWeb"/>
              <w:spacing w:before="0" w:beforeAutospacing="0" w:after="0" w:afterAutospacing="0"/>
              <w:rPr>
                <w:sz w:val="20"/>
                <w:szCs w:val="20"/>
              </w:rPr>
            </w:pPr>
            <w:r>
              <w:rPr>
                <w:rStyle w:val="Emphasis"/>
                <w:sz w:val="20"/>
                <w:szCs w:val="20"/>
              </w:rPr>
              <w:t>/s/ Robert E. Wolfe</w:t>
            </w:r>
          </w:p>
        </w:tc>
        <w:tc>
          <w:tcPr>
            <w:tcW w:w="600" w:type="pct"/>
            <w:vAlign w:val="center"/>
            <w:hideMark/>
          </w:tcPr>
          <w:p w14:paraId="156094E8" w14:textId="77777777" w:rsidR="00000000" w:rsidRDefault="00000000">
            <w:pPr>
              <w:pStyle w:val="NormalWeb"/>
              <w:spacing w:before="0" w:beforeAutospacing="0" w:after="0" w:afterAutospacing="0"/>
              <w:rPr>
                <w:sz w:val="20"/>
                <w:szCs w:val="20"/>
              </w:rPr>
            </w:pPr>
            <w:r>
              <w:rPr>
                <w:sz w:val="20"/>
                <w:szCs w:val="20"/>
              </w:rPr>
              <w:t> </w:t>
            </w:r>
          </w:p>
        </w:tc>
      </w:tr>
      <w:tr w:rsidR="00000000" w14:paraId="18CF99E2" w14:textId="77777777">
        <w:trPr>
          <w:divId w:val="1950315554"/>
          <w:trHeight w:val="225"/>
          <w:tblCellSpacing w:w="15" w:type="dxa"/>
          <w:jc w:val="center"/>
        </w:trPr>
        <w:tc>
          <w:tcPr>
            <w:tcW w:w="0" w:type="auto"/>
            <w:vAlign w:val="center"/>
            <w:hideMark/>
          </w:tcPr>
          <w:p w14:paraId="08C5B7AE"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24243806"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1C85FF4B" w14:textId="77777777" w:rsidR="00000000" w:rsidRDefault="00000000">
            <w:pPr>
              <w:pStyle w:val="NormalWeb"/>
              <w:spacing w:before="0" w:beforeAutospacing="0" w:after="0" w:afterAutospacing="0"/>
              <w:rPr>
                <w:sz w:val="20"/>
                <w:szCs w:val="20"/>
              </w:rPr>
            </w:pPr>
            <w:r>
              <w:rPr>
                <w:sz w:val="20"/>
                <w:szCs w:val="20"/>
              </w:rPr>
              <w:t xml:space="preserve">Robert E. Wolfe </w:t>
            </w:r>
          </w:p>
        </w:tc>
        <w:tc>
          <w:tcPr>
            <w:tcW w:w="0" w:type="auto"/>
            <w:vAlign w:val="center"/>
            <w:hideMark/>
          </w:tcPr>
          <w:p w14:paraId="5B9FB42A" w14:textId="77777777" w:rsidR="00000000" w:rsidRDefault="00000000">
            <w:pPr>
              <w:pStyle w:val="NormalWeb"/>
              <w:spacing w:before="0" w:beforeAutospacing="0" w:after="0" w:afterAutospacing="0"/>
              <w:rPr>
                <w:sz w:val="20"/>
                <w:szCs w:val="20"/>
              </w:rPr>
            </w:pPr>
            <w:r>
              <w:rPr>
                <w:sz w:val="20"/>
                <w:szCs w:val="20"/>
              </w:rPr>
              <w:t> </w:t>
            </w:r>
          </w:p>
        </w:tc>
      </w:tr>
      <w:tr w:rsidR="00000000" w14:paraId="301D499A" w14:textId="77777777">
        <w:trPr>
          <w:divId w:val="1950315554"/>
          <w:trHeight w:val="225"/>
          <w:tblCellSpacing w:w="15" w:type="dxa"/>
          <w:jc w:val="center"/>
        </w:trPr>
        <w:tc>
          <w:tcPr>
            <w:tcW w:w="0" w:type="auto"/>
            <w:vAlign w:val="center"/>
            <w:hideMark/>
          </w:tcPr>
          <w:p w14:paraId="6F4F38C8"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4D424E03"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03B79E96" w14:textId="77777777" w:rsidR="00000000" w:rsidRDefault="00000000">
            <w:pPr>
              <w:pStyle w:val="NormalWeb"/>
              <w:spacing w:before="0" w:beforeAutospacing="0" w:after="0" w:afterAutospacing="0"/>
              <w:rPr>
                <w:sz w:val="20"/>
                <w:szCs w:val="20"/>
              </w:rPr>
            </w:pPr>
            <w:r>
              <w:rPr>
                <w:sz w:val="20"/>
                <w:szCs w:val="20"/>
              </w:rPr>
              <w:t xml:space="preserve">Chairman of the Board and </w:t>
            </w:r>
          </w:p>
          <w:p w14:paraId="364B9DA2" w14:textId="77777777" w:rsidR="00000000" w:rsidRDefault="00000000">
            <w:pPr>
              <w:pStyle w:val="NormalWeb"/>
              <w:spacing w:before="0" w:beforeAutospacing="0" w:after="0" w:afterAutospacing="0"/>
              <w:rPr>
                <w:sz w:val="20"/>
                <w:szCs w:val="20"/>
              </w:rPr>
            </w:pPr>
            <w:r>
              <w:rPr>
                <w:sz w:val="20"/>
                <w:szCs w:val="20"/>
              </w:rPr>
              <w:t xml:space="preserve">Chief Executive Officer and </w:t>
            </w:r>
          </w:p>
          <w:p w14:paraId="0DEB3216" w14:textId="77777777" w:rsidR="00000000" w:rsidRDefault="00000000">
            <w:pPr>
              <w:pStyle w:val="NormalWeb"/>
              <w:spacing w:before="0" w:beforeAutospacing="0" w:after="0" w:afterAutospacing="0"/>
              <w:rPr>
                <w:sz w:val="20"/>
                <w:szCs w:val="20"/>
              </w:rPr>
            </w:pPr>
            <w:r>
              <w:rPr>
                <w:sz w:val="20"/>
                <w:szCs w:val="20"/>
              </w:rPr>
              <w:t xml:space="preserve">Principal Financial Officer </w:t>
            </w:r>
          </w:p>
        </w:tc>
        <w:tc>
          <w:tcPr>
            <w:tcW w:w="0" w:type="auto"/>
            <w:vAlign w:val="center"/>
            <w:hideMark/>
          </w:tcPr>
          <w:p w14:paraId="12ED2E7E" w14:textId="77777777" w:rsidR="00000000" w:rsidRDefault="00000000">
            <w:pPr>
              <w:pStyle w:val="NormalWeb"/>
              <w:spacing w:before="0" w:beforeAutospacing="0" w:after="0" w:afterAutospacing="0"/>
              <w:rPr>
                <w:sz w:val="20"/>
                <w:szCs w:val="20"/>
              </w:rPr>
            </w:pPr>
            <w:r>
              <w:rPr>
                <w:sz w:val="20"/>
                <w:szCs w:val="20"/>
              </w:rPr>
              <w:t> </w:t>
            </w:r>
          </w:p>
        </w:tc>
      </w:tr>
    </w:tbl>
    <w:p w14:paraId="6E9D6AC4" w14:textId="77777777" w:rsidR="00000000" w:rsidRDefault="00000000">
      <w:pPr>
        <w:pStyle w:val="NormalWeb"/>
        <w:spacing w:before="0" w:beforeAutospacing="0" w:after="0" w:afterAutospacing="0"/>
        <w:jc w:val="both"/>
        <w:divId w:val="195031555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66BACF76" w14:textId="77777777">
        <w:trPr>
          <w:divId w:val="1950315554"/>
          <w:trHeight w:val="225"/>
          <w:tblCellSpacing w:w="15" w:type="dxa"/>
          <w:jc w:val="center"/>
        </w:trPr>
        <w:tc>
          <w:tcPr>
            <w:tcW w:w="0" w:type="auto"/>
            <w:vAlign w:val="center"/>
            <w:hideMark/>
          </w:tcPr>
          <w:p w14:paraId="2815C888" w14:textId="77777777" w:rsidR="00000000" w:rsidRDefault="00000000">
            <w:pPr>
              <w:rPr>
                <w:rFonts w:eastAsia="Times New Roman"/>
                <w:sz w:val="20"/>
                <w:szCs w:val="20"/>
              </w:rPr>
            </w:pPr>
            <w:r>
              <w:rPr>
                <w:rFonts w:eastAsia="Times New Roman"/>
                <w:sz w:val="20"/>
                <w:szCs w:val="20"/>
              </w:rPr>
              <w:t> </w:t>
            </w:r>
          </w:p>
        </w:tc>
      </w:tr>
      <w:tr w:rsidR="00000000" w14:paraId="06BA4935" w14:textId="77777777">
        <w:trPr>
          <w:divId w:val="1950315554"/>
          <w:trHeight w:val="225"/>
          <w:tblCellSpacing w:w="15" w:type="dxa"/>
          <w:jc w:val="center"/>
        </w:trPr>
        <w:tc>
          <w:tcPr>
            <w:tcW w:w="0" w:type="auto"/>
            <w:tcBorders>
              <w:bottom w:val="single" w:sz="6" w:space="0" w:color="000000"/>
            </w:tcBorders>
            <w:vAlign w:val="center"/>
            <w:hideMark/>
          </w:tcPr>
          <w:p w14:paraId="27B5DBB4" w14:textId="77777777" w:rsidR="00000000" w:rsidRDefault="00000000">
            <w:pPr>
              <w:jc w:val="center"/>
              <w:rPr>
                <w:rFonts w:eastAsia="Times New Roman"/>
                <w:sz w:val="20"/>
                <w:szCs w:val="20"/>
              </w:rPr>
            </w:pPr>
            <w:r>
              <w:rPr>
                <w:rFonts w:eastAsia="Times New Roman"/>
                <w:sz w:val="20"/>
                <w:szCs w:val="20"/>
              </w:rPr>
              <w:t>23</w:t>
            </w:r>
          </w:p>
        </w:tc>
      </w:tr>
      <w:tr w:rsidR="00000000" w14:paraId="49D814B7" w14:textId="77777777">
        <w:trPr>
          <w:divId w:val="1950315554"/>
          <w:trHeight w:val="225"/>
          <w:tblCellSpacing w:w="15" w:type="dxa"/>
          <w:jc w:val="center"/>
        </w:trPr>
        <w:tc>
          <w:tcPr>
            <w:tcW w:w="0" w:type="auto"/>
            <w:vAlign w:val="center"/>
            <w:hideMark/>
          </w:tcPr>
          <w:p w14:paraId="33972E4D" w14:textId="77777777" w:rsidR="00000000" w:rsidRDefault="00000000">
            <w:pPr>
              <w:rPr>
                <w:rFonts w:eastAsia="Times New Roman"/>
                <w:sz w:val="20"/>
                <w:szCs w:val="20"/>
              </w:rPr>
            </w:pPr>
          </w:p>
        </w:tc>
      </w:tr>
      <w:tr w:rsidR="00000000" w14:paraId="630B409F" w14:textId="77777777">
        <w:trPr>
          <w:divId w:val="1950315554"/>
          <w:trHeight w:val="225"/>
          <w:tblCellSpacing w:w="15" w:type="dxa"/>
          <w:jc w:val="center"/>
        </w:trPr>
        <w:tc>
          <w:tcPr>
            <w:tcW w:w="0" w:type="auto"/>
            <w:vAlign w:val="center"/>
            <w:hideMark/>
          </w:tcPr>
          <w:p w14:paraId="019F9B08" w14:textId="77777777" w:rsidR="00000000" w:rsidRDefault="00000000">
            <w:pPr>
              <w:rPr>
                <w:rFonts w:eastAsia="Times New Roman"/>
                <w:sz w:val="20"/>
                <w:szCs w:val="20"/>
              </w:rPr>
            </w:pPr>
          </w:p>
        </w:tc>
      </w:tr>
    </w:tbl>
    <w:p w14:paraId="41BAEEE0" w14:textId="77777777" w:rsidR="00000000" w:rsidRDefault="00000000">
      <w:pPr>
        <w:divId w:val="1950315554"/>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3B6AE7E2" w14:textId="77777777" w:rsidR="00000000" w:rsidRDefault="00000000">
      <w:pPr>
        <w:pStyle w:val="NormalWeb"/>
        <w:spacing w:before="0" w:beforeAutospacing="0" w:after="0" w:afterAutospacing="0"/>
        <w:jc w:val="both"/>
        <w:divId w:val="1950315554"/>
        <w:rPr>
          <w:sz w:val="20"/>
          <w:szCs w:val="20"/>
        </w:rPr>
      </w:pPr>
      <w:r>
        <w:rPr>
          <w:sz w:val="20"/>
          <w:szCs w:val="20"/>
        </w:rPr>
        <w:t> </w:t>
      </w:r>
    </w:p>
    <w:p w14:paraId="0F4EA125" w14:textId="77777777" w:rsidR="00000000" w:rsidRDefault="00000000">
      <w:pPr>
        <w:divId w:val="1690638707"/>
        <w:rPr>
          <w:rFonts w:eastAsia="Times New Roman"/>
        </w:rPr>
      </w:pPr>
      <w:r>
        <w:rPr>
          <w:rFonts w:eastAsia="Times New Roman"/>
        </w:rPr>
        <w:t> </w:t>
      </w:r>
    </w:p>
    <w:p w14:paraId="5688CC53" w14:textId="77777777" w:rsidR="00000000" w:rsidRDefault="00000000">
      <w:pPr>
        <w:rPr>
          <w:rFonts w:eastAsia="Times New Roman"/>
        </w:rPr>
      </w:pPr>
    </w:p>
    <w:p w14:paraId="59137BB8" w14:textId="77777777" w:rsidR="00000000" w:rsidRDefault="00000000">
      <w:pPr>
        <w:pStyle w:val="NormalWeb"/>
        <w:spacing w:before="0" w:beforeAutospacing="0" w:after="0" w:afterAutospacing="0"/>
        <w:jc w:val="right"/>
        <w:divId w:val="1703556833"/>
        <w:rPr>
          <w:sz w:val="20"/>
          <w:szCs w:val="20"/>
        </w:rPr>
      </w:pPr>
      <w:r>
        <w:rPr>
          <w:rStyle w:val="Strong"/>
          <w:sz w:val="20"/>
          <w:szCs w:val="20"/>
        </w:rPr>
        <w:t>EXHIBIT 31.1</w:t>
      </w:r>
    </w:p>
    <w:p w14:paraId="5B7E2D70" w14:textId="77777777" w:rsidR="00000000" w:rsidRDefault="00000000">
      <w:pPr>
        <w:pStyle w:val="NormalWeb"/>
        <w:spacing w:before="0" w:beforeAutospacing="0" w:after="0" w:afterAutospacing="0"/>
        <w:jc w:val="right"/>
        <w:divId w:val="1703556833"/>
        <w:rPr>
          <w:sz w:val="20"/>
          <w:szCs w:val="20"/>
        </w:rPr>
      </w:pPr>
      <w:r>
        <w:rPr>
          <w:sz w:val="20"/>
          <w:szCs w:val="20"/>
        </w:rPr>
        <w:t> </w:t>
      </w:r>
    </w:p>
    <w:p w14:paraId="12A21B99" w14:textId="77777777" w:rsidR="00000000" w:rsidRDefault="00000000">
      <w:pPr>
        <w:pStyle w:val="NormalWeb"/>
        <w:spacing w:before="0" w:beforeAutospacing="0" w:after="0" w:afterAutospacing="0"/>
        <w:jc w:val="center"/>
        <w:divId w:val="1703556833"/>
        <w:rPr>
          <w:sz w:val="20"/>
          <w:szCs w:val="20"/>
        </w:rPr>
      </w:pPr>
      <w:r>
        <w:rPr>
          <w:rStyle w:val="Strong"/>
          <w:sz w:val="20"/>
          <w:szCs w:val="20"/>
        </w:rPr>
        <w:t>CERTIFICATIONS</w:t>
      </w:r>
    </w:p>
    <w:p w14:paraId="7009845C" w14:textId="77777777" w:rsidR="00000000" w:rsidRDefault="00000000">
      <w:pPr>
        <w:pStyle w:val="NormalWeb"/>
        <w:spacing w:before="0" w:beforeAutospacing="0" w:after="0" w:afterAutospacing="0"/>
        <w:jc w:val="center"/>
        <w:divId w:val="1703556833"/>
        <w:rPr>
          <w:sz w:val="20"/>
          <w:szCs w:val="20"/>
        </w:rPr>
      </w:pPr>
      <w:r>
        <w:rPr>
          <w:sz w:val="20"/>
          <w:szCs w:val="20"/>
        </w:rPr>
        <w:t> </w:t>
      </w:r>
    </w:p>
    <w:p w14:paraId="3827BE13" w14:textId="77777777" w:rsidR="00000000" w:rsidRDefault="00000000">
      <w:pPr>
        <w:pStyle w:val="NormalWeb"/>
        <w:spacing w:before="0" w:beforeAutospacing="0" w:after="0" w:afterAutospacing="0"/>
        <w:jc w:val="both"/>
        <w:divId w:val="1703556833"/>
        <w:rPr>
          <w:sz w:val="20"/>
          <w:szCs w:val="20"/>
        </w:rPr>
      </w:pPr>
      <w:r>
        <w:rPr>
          <w:sz w:val="20"/>
          <w:szCs w:val="20"/>
        </w:rPr>
        <w:t>I, Robert Wolfe, certify that:</w:t>
      </w:r>
    </w:p>
    <w:p w14:paraId="67B3B418" w14:textId="77777777" w:rsidR="00000000" w:rsidRDefault="00000000">
      <w:pPr>
        <w:pStyle w:val="NormalWeb"/>
        <w:spacing w:before="0" w:beforeAutospacing="0" w:after="0" w:afterAutospacing="0"/>
        <w:jc w:val="both"/>
        <w:divId w:val="1703556833"/>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000000" w14:paraId="2522DAD1" w14:textId="77777777">
        <w:trPr>
          <w:divId w:val="1703556833"/>
          <w:trHeight w:val="225"/>
          <w:tblCellSpacing w:w="15" w:type="dxa"/>
          <w:jc w:val="center"/>
        </w:trPr>
        <w:tc>
          <w:tcPr>
            <w:tcW w:w="200" w:type="pct"/>
            <w:hideMark/>
          </w:tcPr>
          <w:p w14:paraId="7410EAB6" w14:textId="77777777" w:rsidR="00000000" w:rsidRDefault="00000000">
            <w:pPr>
              <w:pStyle w:val="NormalWeb"/>
              <w:spacing w:before="0" w:beforeAutospacing="0" w:after="0" w:afterAutospacing="0"/>
              <w:jc w:val="both"/>
              <w:rPr>
                <w:sz w:val="20"/>
                <w:szCs w:val="20"/>
              </w:rPr>
            </w:pPr>
            <w:r>
              <w:rPr>
                <w:sz w:val="20"/>
                <w:szCs w:val="20"/>
              </w:rPr>
              <w:t>1.</w:t>
            </w:r>
          </w:p>
        </w:tc>
        <w:tc>
          <w:tcPr>
            <w:tcW w:w="0" w:type="auto"/>
            <w:hideMark/>
          </w:tcPr>
          <w:p w14:paraId="48093AD5" w14:textId="77777777" w:rsidR="00000000" w:rsidRDefault="00000000">
            <w:pPr>
              <w:pStyle w:val="NormalWeb"/>
              <w:spacing w:before="0" w:beforeAutospacing="0" w:after="0" w:afterAutospacing="0"/>
              <w:jc w:val="both"/>
              <w:rPr>
                <w:sz w:val="20"/>
                <w:szCs w:val="20"/>
              </w:rPr>
            </w:pPr>
            <w:r>
              <w:rPr>
                <w:sz w:val="20"/>
                <w:szCs w:val="20"/>
              </w:rPr>
              <w:t>I have reviewed this Quarterly Report on Form 10-Q for the 3 month period ended September 30, 2024 of Advanced Oxygen Technologies, Inc.;</w:t>
            </w:r>
          </w:p>
        </w:tc>
      </w:tr>
      <w:tr w:rsidR="00000000" w14:paraId="6976396D" w14:textId="77777777">
        <w:trPr>
          <w:divId w:val="1703556833"/>
          <w:trHeight w:val="225"/>
          <w:tblCellSpacing w:w="15" w:type="dxa"/>
          <w:jc w:val="center"/>
        </w:trPr>
        <w:tc>
          <w:tcPr>
            <w:tcW w:w="0" w:type="auto"/>
            <w:vAlign w:val="center"/>
            <w:hideMark/>
          </w:tcPr>
          <w:p w14:paraId="45314ACF"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0F0FBA99"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1F139448" w14:textId="77777777">
        <w:trPr>
          <w:divId w:val="1703556833"/>
          <w:trHeight w:val="225"/>
          <w:tblCellSpacing w:w="15" w:type="dxa"/>
          <w:jc w:val="center"/>
        </w:trPr>
        <w:tc>
          <w:tcPr>
            <w:tcW w:w="0" w:type="auto"/>
            <w:hideMark/>
          </w:tcPr>
          <w:p w14:paraId="7785ED20" w14:textId="77777777" w:rsidR="00000000" w:rsidRDefault="00000000">
            <w:pPr>
              <w:pStyle w:val="NormalWeb"/>
              <w:spacing w:before="0" w:beforeAutospacing="0" w:after="0" w:afterAutospacing="0"/>
              <w:jc w:val="both"/>
              <w:rPr>
                <w:sz w:val="20"/>
                <w:szCs w:val="20"/>
              </w:rPr>
            </w:pPr>
            <w:r>
              <w:rPr>
                <w:sz w:val="20"/>
                <w:szCs w:val="20"/>
              </w:rPr>
              <w:t>2.</w:t>
            </w:r>
          </w:p>
        </w:tc>
        <w:tc>
          <w:tcPr>
            <w:tcW w:w="0" w:type="auto"/>
            <w:hideMark/>
          </w:tcPr>
          <w:p w14:paraId="67E6DF5B" w14:textId="77777777" w:rsidR="00000000" w:rsidRDefault="00000000">
            <w:pPr>
              <w:pStyle w:val="NormalWeb"/>
              <w:spacing w:before="0" w:beforeAutospacing="0" w:after="0" w:afterAutospacing="0"/>
              <w:jc w:val="both"/>
              <w:rPr>
                <w:sz w:val="20"/>
                <w:szCs w:val="20"/>
              </w:rPr>
            </w:pPr>
            <w:r>
              <w:rPr>
                <w:sz w:val="20"/>
                <w:szCs w:val="20"/>
              </w:rPr>
              <w:t>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p>
        </w:tc>
      </w:tr>
      <w:tr w:rsidR="00000000" w14:paraId="6121A23E" w14:textId="77777777">
        <w:trPr>
          <w:divId w:val="1703556833"/>
          <w:trHeight w:val="225"/>
          <w:tblCellSpacing w:w="15" w:type="dxa"/>
          <w:jc w:val="center"/>
        </w:trPr>
        <w:tc>
          <w:tcPr>
            <w:tcW w:w="0" w:type="auto"/>
            <w:vAlign w:val="center"/>
            <w:hideMark/>
          </w:tcPr>
          <w:p w14:paraId="4D2C490D"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36FB48B9"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0D2F8FB9" w14:textId="77777777">
        <w:trPr>
          <w:divId w:val="1703556833"/>
          <w:trHeight w:val="225"/>
          <w:tblCellSpacing w:w="15" w:type="dxa"/>
          <w:jc w:val="center"/>
        </w:trPr>
        <w:tc>
          <w:tcPr>
            <w:tcW w:w="0" w:type="auto"/>
            <w:hideMark/>
          </w:tcPr>
          <w:p w14:paraId="625A17D6" w14:textId="77777777" w:rsidR="00000000" w:rsidRDefault="00000000">
            <w:pPr>
              <w:pStyle w:val="NormalWeb"/>
              <w:spacing w:before="0" w:beforeAutospacing="0" w:after="0" w:afterAutospacing="0"/>
              <w:jc w:val="both"/>
              <w:rPr>
                <w:sz w:val="20"/>
                <w:szCs w:val="20"/>
              </w:rPr>
            </w:pPr>
            <w:r>
              <w:rPr>
                <w:sz w:val="20"/>
                <w:szCs w:val="20"/>
              </w:rPr>
              <w:t>3.</w:t>
            </w:r>
          </w:p>
        </w:tc>
        <w:tc>
          <w:tcPr>
            <w:tcW w:w="0" w:type="auto"/>
            <w:hideMark/>
          </w:tcPr>
          <w:p w14:paraId="35515B7D" w14:textId="77777777" w:rsidR="00000000" w:rsidRDefault="00000000">
            <w:pPr>
              <w:pStyle w:val="NormalWeb"/>
              <w:spacing w:before="0" w:beforeAutospacing="0" w:after="0" w:afterAutospacing="0"/>
              <w:jc w:val="both"/>
              <w:rPr>
                <w:sz w:val="20"/>
                <w:szCs w:val="20"/>
              </w:rPr>
            </w:pPr>
            <w:r>
              <w:rPr>
                <w:sz w:val="20"/>
                <w:szCs w:val="20"/>
              </w:rPr>
              <w:t>Based on my knowledge, the financial statements and other financial information included in this report, fairly present in all material respects the financial condition, results of operations and cash flows of the registrant as of and for, the periods presented in this report;</w:t>
            </w:r>
          </w:p>
        </w:tc>
      </w:tr>
      <w:tr w:rsidR="00000000" w14:paraId="297F995E" w14:textId="77777777">
        <w:trPr>
          <w:divId w:val="1703556833"/>
          <w:trHeight w:val="225"/>
          <w:tblCellSpacing w:w="15" w:type="dxa"/>
          <w:jc w:val="center"/>
        </w:trPr>
        <w:tc>
          <w:tcPr>
            <w:tcW w:w="0" w:type="auto"/>
            <w:vAlign w:val="center"/>
            <w:hideMark/>
          </w:tcPr>
          <w:p w14:paraId="74A9605B"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20E26D16"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4744B861" w14:textId="77777777">
        <w:trPr>
          <w:divId w:val="1703556833"/>
          <w:trHeight w:val="225"/>
          <w:tblCellSpacing w:w="15" w:type="dxa"/>
          <w:jc w:val="center"/>
        </w:trPr>
        <w:tc>
          <w:tcPr>
            <w:tcW w:w="0" w:type="auto"/>
            <w:hideMark/>
          </w:tcPr>
          <w:p w14:paraId="1F2B83B7" w14:textId="77777777" w:rsidR="00000000" w:rsidRDefault="00000000">
            <w:pPr>
              <w:pStyle w:val="NormalWeb"/>
              <w:spacing w:before="0" w:beforeAutospacing="0" w:after="0" w:afterAutospacing="0"/>
              <w:jc w:val="both"/>
              <w:rPr>
                <w:sz w:val="20"/>
                <w:szCs w:val="20"/>
              </w:rPr>
            </w:pPr>
            <w:r>
              <w:rPr>
                <w:sz w:val="20"/>
                <w:szCs w:val="20"/>
              </w:rPr>
              <w:t>4.</w:t>
            </w:r>
          </w:p>
        </w:tc>
        <w:tc>
          <w:tcPr>
            <w:tcW w:w="0" w:type="auto"/>
            <w:hideMark/>
          </w:tcPr>
          <w:p w14:paraId="6368D1C7" w14:textId="77777777" w:rsidR="00000000" w:rsidRDefault="00000000">
            <w:pPr>
              <w:pStyle w:val="NormalWeb"/>
              <w:spacing w:before="0" w:beforeAutospacing="0" w:after="0" w:afterAutospacing="0"/>
              <w:jc w:val="both"/>
              <w:rPr>
                <w:sz w:val="20"/>
                <w:szCs w:val="20"/>
              </w:rPr>
            </w:pPr>
            <w:r>
              <w:rPr>
                <w:sz w:val="20"/>
                <w:szCs w:val="20"/>
              </w:rPr>
              <w:t>I am responsible for establishing and maintaining disclosure controls and procedures (as defined in Exchange Act Rules 13a-15(e) and 15d-15(e)) and internal control over financial reporting (as defined in Exchange Act Rules 13a-15(f) and 15d-15(f)) for the registrant and have:</w:t>
            </w:r>
          </w:p>
        </w:tc>
      </w:tr>
    </w:tbl>
    <w:p w14:paraId="32622918" w14:textId="77777777" w:rsidR="00000000" w:rsidRDefault="00000000">
      <w:pPr>
        <w:pStyle w:val="NormalWeb"/>
        <w:spacing w:before="0" w:beforeAutospacing="0" w:after="0" w:afterAutospacing="0"/>
        <w:jc w:val="both"/>
        <w:divId w:val="1703556833"/>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14:paraId="5E048D56" w14:textId="77777777">
        <w:trPr>
          <w:divId w:val="1703556833"/>
          <w:trHeight w:val="225"/>
          <w:tblCellSpacing w:w="15" w:type="dxa"/>
          <w:jc w:val="center"/>
        </w:trPr>
        <w:tc>
          <w:tcPr>
            <w:tcW w:w="200" w:type="pct"/>
            <w:vAlign w:val="center"/>
            <w:hideMark/>
          </w:tcPr>
          <w:p w14:paraId="7ACF5EF9" w14:textId="77777777" w:rsidR="00000000" w:rsidRDefault="00000000">
            <w:pPr>
              <w:pStyle w:val="NormalWeb"/>
              <w:spacing w:before="0" w:beforeAutospacing="0" w:after="0" w:afterAutospacing="0"/>
              <w:jc w:val="both"/>
              <w:rPr>
                <w:sz w:val="20"/>
                <w:szCs w:val="20"/>
              </w:rPr>
            </w:pPr>
            <w:r>
              <w:rPr>
                <w:sz w:val="20"/>
                <w:szCs w:val="20"/>
              </w:rPr>
              <w:t> </w:t>
            </w:r>
          </w:p>
        </w:tc>
        <w:tc>
          <w:tcPr>
            <w:tcW w:w="200" w:type="pct"/>
            <w:hideMark/>
          </w:tcPr>
          <w:p w14:paraId="007B6DD2" w14:textId="77777777" w:rsidR="00000000" w:rsidRDefault="00000000">
            <w:pPr>
              <w:pStyle w:val="NormalWeb"/>
              <w:spacing w:before="0" w:beforeAutospacing="0" w:after="0" w:afterAutospacing="0"/>
              <w:jc w:val="both"/>
              <w:rPr>
                <w:sz w:val="20"/>
                <w:szCs w:val="20"/>
              </w:rPr>
            </w:pPr>
            <w:r>
              <w:rPr>
                <w:sz w:val="20"/>
                <w:szCs w:val="20"/>
              </w:rPr>
              <w:t>(a)</w:t>
            </w:r>
          </w:p>
        </w:tc>
        <w:tc>
          <w:tcPr>
            <w:tcW w:w="0" w:type="auto"/>
            <w:hideMark/>
          </w:tcPr>
          <w:p w14:paraId="1A30D268" w14:textId="77777777" w:rsidR="00000000" w:rsidRDefault="00000000">
            <w:pPr>
              <w:pStyle w:val="NormalWeb"/>
              <w:spacing w:before="0" w:beforeAutospacing="0" w:after="0" w:afterAutospacing="0"/>
              <w:jc w:val="both"/>
              <w:rPr>
                <w:sz w:val="20"/>
                <w:szCs w:val="20"/>
              </w:rPr>
            </w:pPr>
            <w:r>
              <w:rPr>
                <w:sz w:val="20"/>
                <w:szCs w:val="20"/>
              </w:rPr>
              <w:t>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p>
        </w:tc>
      </w:tr>
      <w:tr w:rsidR="00000000" w14:paraId="5858AB3D" w14:textId="77777777">
        <w:trPr>
          <w:divId w:val="1703556833"/>
          <w:trHeight w:val="225"/>
          <w:tblCellSpacing w:w="15" w:type="dxa"/>
          <w:jc w:val="center"/>
        </w:trPr>
        <w:tc>
          <w:tcPr>
            <w:tcW w:w="0" w:type="auto"/>
            <w:vAlign w:val="center"/>
            <w:hideMark/>
          </w:tcPr>
          <w:p w14:paraId="6FAF125D"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2A607485"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5162DA2C"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26AF3C7E" w14:textId="77777777">
        <w:trPr>
          <w:divId w:val="1703556833"/>
          <w:trHeight w:val="225"/>
          <w:tblCellSpacing w:w="15" w:type="dxa"/>
          <w:jc w:val="center"/>
        </w:trPr>
        <w:tc>
          <w:tcPr>
            <w:tcW w:w="0" w:type="auto"/>
            <w:vAlign w:val="center"/>
            <w:hideMark/>
          </w:tcPr>
          <w:p w14:paraId="5CAE3A85"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2307E7B8" w14:textId="77777777" w:rsidR="00000000" w:rsidRDefault="00000000">
            <w:pPr>
              <w:pStyle w:val="NormalWeb"/>
              <w:spacing w:before="0" w:beforeAutospacing="0" w:after="0" w:afterAutospacing="0"/>
              <w:jc w:val="both"/>
              <w:rPr>
                <w:sz w:val="20"/>
                <w:szCs w:val="20"/>
              </w:rPr>
            </w:pPr>
            <w:r>
              <w:rPr>
                <w:sz w:val="20"/>
                <w:szCs w:val="20"/>
              </w:rPr>
              <w:t>(b)</w:t>
            </w:r>
          </w:p>
        </w:tc>
        <w:tc>
          <w:tcPr>
            <w:tcW w:w="0" w:type="auto"/>
            <w:hideMark/>
          </w:tcPr>
          <w:p w14:paraId="01514ACD" w14:textId="77777777" w:rsidR="00000000" w:rsidRDefault="00000000">
            <w:pPr>
              <w:pStyle w:val="NormalWeb"/>
              <w:spacing w:before="0" w:beforeAutospacing="0" w:after="0" w:afterAutospacing="0"/>
              <w:jc w:val="both"/>
              <w:rPr>
                <w:sz w:val="20"/>
                <w:szCs w:val="20"/>
              </w:rPr>
            </w:pPr>
            <w:r>
              <w:rPr>
                <w:sz w:val="20"/>
                <w:szCs w:val="20"/>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tc>
      </w:tr>
      <w:tr w:rsidR="00000000" w14:paraId="54843053" w14:textId="77777777">
        <w:trPr>
          <w:divId w:val="1703556833"/>
          <w:trHeight w:val="225"/>
          <w:tblCellSpacing w:w="15" w:type="dxa"/>
          <w:jc w:val="center"/>
        </w:trPr>
        <w:tc>
          <w:tcPr>
            <w:tcW w:w="0" w:type="auto"/>
            <w:vAlign w:val="center"/>
            <w:hideMark/>
          </w:tcPr>
          <w:p w14:paraId="2BB07316"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2B3BD2A5"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310CD640"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0A17D7D4" w14:textId="77777777">
        <w:trPr>
          <w:divId w:val="1703556833"/>
          <w:trHeight w:val="225"/>
          <w:tblCellSpacing w:w="15" w:type="dxa"/>
          <w:jc w:val="center"/>
        </w:trPr>
        <w:tc>
          <w:tcPr>
            <w:tcW w:w="0" w:type="auto"/>
            <w:vAlign w:val="center"/>
            <w:hideMark/>
          </w:tcPr>
          <w:p w14:paraId="6E3EC4E4"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7914542A" w14:textId="77777777" w:rsidR="00000000" w:rsidRDefault="00000000">
            <w:pPr>
              <w:pStyle w:val="NormalWeb"/>
              <w:spacing w:before="0" w:beforeAutospacing="0" w:after="0" w:afterAutospacing="0"/>
              <w:jc w:val="both"/>
              <w:rPr>
                <w:sz w:val="20"/>
                <w:szCs w:val="20"/>
              </w:rPr>
            </w:pPr>
            <w:r>
              <w:rPr>
                <w:sz w:val="20"/>
                <w:szCs w:val="20"/>
              </w:rPr>
              <w:t>(c)</w:t>
            </w:r>
          </w:p>
        </w:tc>
        <w:tc>
          <w:tcPr>
            <w:tcW w:w="0" w:type="auto"/>
            <w:hideMark/>
          </w:tcPr>
          <w:p w14:paraId="1BEDBA7C" w14:textId="77777777" w:rsidR="00000000" w:rsidRDefault="00000000">
            <w:pPr>
              <w:pStyle w:val="NormalWeb"/>
              <w:spacing w:before="0" w:beforeAutospacing="0" w:after="0" w:afterAutospacing="0"/>
              <w:jc w:val="both"/>
              <w:rPr>
                <w:sz w:val="20"/>
                <w:szCs w:val="20"/>
              </w:rPr>
            </w:pPr>
            <w:r>
              <w:rPr>
                <w:sz w:val="20"/>
                <w:szCs w:val="20"/>
              </w:rPr>
              <w:t>evaluated the effectiveness of the registrant’s disclosure controls and procedures and presented in this report our conclusions about the effectiveness of the disclosure controls and procedures, as of the end of the period covered by this report based on such evaluation; and</w:t>
            </w:r>
          </w:p>
        </w:tc>
      </w:tr>
      <w:tr w:rsidR="00000000" w14:paraId="2BDB56D0" w14:textId="77777777">
        <w:trPr>
          <w:divId w:val="1703556833"/>
          <w:trHeight w:val="225"/>
          <w:tblCellSpacing w:w="15" w:type="dxa"/>
          <w:jc w:val="center"/>
        </w:trPr>
        <w:tc>
          <w:tcPr>
            <w:tcW w:w="0" w:type="auto"/>
            <w:vAlign w:val="center"/>
            <w:hideMark/>
          </w:tcPr>
          <w:p w14:paraId="4FBF9D02"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04F72A06"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1913E8EC"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2CF1F1FA" w14:textId="77777777">
        <w:trPr>
          <w:divId w:val="1703556833"/>
          <w:trHeight w:val="225"/>
          <w:tblCellSpacing w:w="15" w:type="dxa"/>
          <w:jc w:val="center"/>
        </w:trPr>
        <w:tc>
          <w:tcPr>
            <w:tcW w:w="0" w:type="auto"/>
            <w:vAlign w:val="center"/>
            <w:hideMark/>
          </w:tcPr>
          <w:p w14:paraId="189E426E"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0A6739C6" w14:textId="77777777" w:rsidR="00000000" w:rsidRDefault="00000000">
            <w:pPr>
              <w:pStyle w:val="NormalWeb"/>
              <w:spacing w:before="0" w:beforeAutospacing="0" w:after="0" w:afterAutospacing="0"/>
              <w:jc w:val="both"/>
              <w:rPr>
                <w:sz w:val="20"/>
                <w:szCs w:val="20"/>
              </w:rPr>
            </w:pPr>
            <w:r>
              <w:rPr>
                <w:sz w:val="20"/>
                <w:szCs w:val="20"/>
              </w:rPr>
              <w:t>(d)</w:t>
            </w:r>
          </w:p>
        </w:tc>
        <w:tc>
          <w:tcPr>
            <w:tcW w:w="0" w:type="auto"/>
            <w:hideMark/>
          </w:tcPr>
          <w:p w14:paraId="3520232B" w14:textId="77777777" w:rsidR="00000000" w:rsidRDefault="00000000">
            <w:pPr>
              <w:pStyle w:val="NormalWeb"/>
              <w:spacing w:before="0" w:beforeAutospacing="0" w:after="0" w:afterAutospacing="0"/>
              <w:jc w:val="both"/>
              <w:rPr>
                <w:sz w:val="20"/>
                <w:szCs w:val="20"/>
              </w:rPr>
            </w:pPr>
            <w:r>
              <w:rPr>
                <w:sz w:val="20"/>
                <w:szCs w:val="20"/>
              </w:rPr>
              <w:t>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w:t>
            </w:r>
          </w:p>
        </w:tc>
      </w:tr>
    </w:tbl>
    <w:p w14:paraId="58DCD6FD" w14:textId="77777777" w:rsidR="00000000" w:rsidRDefault="00000000">
      <w:pPr>
        <w:pStyle w:val="NormalWeb"/>
        <w:spacing w:before="0" w:beforeAutospacing="0" w:after="0" w:afterAutospacing="0"/>
        <w:jc w:val="both"/>
        <w:divId w:val="1703556833"/>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000000" w14:paraId="186CB5DC" w14:textId="77777777">
        <w:trPr>
          <w:divId w:val="1703556833"/>
          <w:trHeight w:val="225"/>
          <w:tblCellSpacing w:w="15" w:type="dxa"/>
          <w:jc w:val="center"/>
        </w:trPr>
        <w:tc>
          <w:tcPr>
            <w:tcW w:w="200" w:type="pct"/>
            <w:hideMark/>
          </w:tcPr>
          <w:p w14:paraId="2B309994" w14:textId="77777777" w:rsidR="00000000" w:rsidRDefault="00000000">
            <w:pPr>
              <w:pStyle w:val="NormalWeb"/>
              <w:spacing w:before="0" w:beforeAutospacing="0" w:after="0" w:afterAutospacing="0"/>
              <w:jc w:val="both"/>
              <w:rPr>
                <w:sz w:val="20"/>
                <w:szCs w:val="20"/>
              </w:rPr>
            </w:pPr>
            <w:r>
              <w:rPr>
                <w:sz w:val="20"/>
                <w:szCs w:val="20"/>
              </w:rPr>
              <w:t>5.</w:t>
            </w:r>
          </w:p>
        </w:tc>
        <w:tc>
          <w:tcPr>
            <w:tcW w:w="0" w:type="auto"/>
            <w:hideMark/>
          </w:tcPr>
          <w:p w14:paraId="02808B4D" w14:textId="77777777" w:rsidR="00000000" w:rsidRDefault="00000000">
            <w:pPr>
              <w:pStyle w:val="NormalWeb"/>
              <w:spacing w:before="0" w:beforeAutospacing="0" w:after="0" w:afterAutospacing="0"/>
              <w:jc w:val="both"/>
              <w:rPr>
                <w:sz w:val="20"/>
                <w:szCs w:val="20"/>
              </w:rPr>
            </w:pPr>
            <w:r>
              <w:rPr>
                <w:sz w:val="20"/>
                <w:szCs w:val="20"/>
              </w:rPr>
              <w:t>I have disclosed, based on our most recent evaluation of internal control over financial reporting, to the registrant’s auditors and the audit committee of the registrant’s board of directors (or persons performing the equivalent functions):</w:t>
            </w:r>
          </w:p>
        </w:tc>
      </w:tr>
    </w:tbl>
    <w:p w14:paraId="1D8964D6" w14:textId="77777777" w:rsidR="00000000" w:rsidRDefault="00000000">
      <w:pPr>
        <w:pStyle w:val="NormalWeb"/>
        <w:spacing w:before="0" w:beforeAutospacing="0" w:after="0" w:afterAutospacing="0"/>
        <w:jc w:val="both"/>
        <w:divId w:val="1703556833"/>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14:paraId="2EF20DF4" w14:textId="77777777">
        <w:trPr>
          <w:divId w:val="1703556833"/>
          <w:trHeight w:val="225"/>
          <w:tblCellSpacing w:w="15" w:type="dxa"/>
          <w:jc w:val="center"/>
        </w:trPr>
        <w:tc>
          <w:tcPr>
            <w:tcW w:w="200" w:type="pct"/>
            <w:vAlign w:val="center"/>
            <w:hideMark/>
          </w:tcPr>
          <w:p w14:paraId="3AEE1ACB" w14:textId="77777777" w:rsidR="00000000" w:rsidRDefault="00000000">
            <w:pPr>
              <w:pStyle w:val="NormalWeb"/>
              <w:spacing w:before="0" w:beforeAutospacing="0" w:after="0" w:afterAutospacing="0"/>
              <w:jc w:val="both"/>
              <w:rPr>
                <w:sz w:val="20"/>
                <w:szCs w:val="20"/>
              </w:rPr>
            </w:pPr>
            <w:r>
              <w:rPr>
                <w:sz w:val="20"/>
                <w:szCs w:val="20"/>
              </w:rPr>
              <w:t> </w:t>
            </w:r>
          </w:p>
        </w:tc>
        <w:tc>
          <w:tcPr>
            <w:tcW w:w="200" w:type="pct"/>
            <w:hideMark/>
          </w:tcPr>
          <w:p w14:paraId="5B86A84C" w14:textId="77777777" w:rsidR="00000000" w:rsidRDefault="00000000">
            <w:pPr>
              <w:pStyle w:val="NormalWeb"/>
              <w:spacing w:before="0" w:beforeAutospacing="0" w:after="0" w:afterAutospacing="0"/>
              <w:jc w:val="both"/>
              <w:rPr>
                <w:sz w:val="20"/>
                <w:szCs w:val="20"/>
              </w:rPr>
            </w:pPr>
            <w:r>
              <w:rPr>
                <w:sz w:val="20"/>
                <w:szCs w:val="20"/>
              </w:rPr>
              <w:t>(a)</w:t>
            </w:r>
          </w:p>
        </w:tc>
        <w:tc>
          <w:tcPr>
            <w:tcW w:w="0" w:type="auto"/>
            <w:hideMark/>
          </w:tcPr>
          <w:p w14:paraId="57F3618C" w14:textId="77777777" w:rsidR="00000000" w:rsidRDefault="00000000">
            <w:pPr>
              <w:pStyle w:val="NormalWeb"/>
              <w:spacing w:before="0" w:beforeAutospacing="0" w:after="0" w:afterAutospacing="0"/>
              <w:jc w:val="both"/>
              <w:rPr>
                <w:sz w:val="20"/>
                <w:szCs w:val="20"/>
              </w:rPr>
            </w:pPr>
            <w:r>
              <w:rPr>
                <w:sz w:val="20"/>
                <w:szCs w:val="20"/>
              </w:rPr>
              <w:t>all significant deficiencies and material weaknesses in the design or operation of internal control over financial reporting which are reasonably likely to adversely affect the registrant’s ability to record, process, summarize and report financial information; and</w:t>
            </w:r>
          </w:p>
        </w:tc>
      </w:tr>
      <w:tr w:rsidR="00000000" w14:paraId="6589B662" w14:textId="77777777">
        <w:trPr>
          <w:divId w:val="1703556833"/>
          <w:trHeight w:val="225"/>
          <w:tblCellSpacing w:w="15" w:type="dxa"/>
          <w:jc w:val="center"/>
        </w:trPr>
        <w:tc>
          <w:tcPr>
            <w:tcW w:w="0" w:type="auto"/>
            <w:vAlign w:val="center"/>
            <w:hideMark/>
          </w:tcPr>
          <w:p w14:paraId="170E182B"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12C1EAE3"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345CC1F5"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454FEBFA" w14:textId="77777777">
        <w:trPr>
          <w:divId w:val="1703556833"/>
          <w:trHeight w:val="225"/>
          <w:tblCellSpacing w:w="15" w:type="dxa"/>
          <w:jc w:val="center"/>
        </w:trPr>
        <w:tc>
          <w:tcPr>
            <w:tcW w:w="0" w:type="auto"/>
            <w:vAlign w:val="center"/>
            <w:hideMark/>
          </w:tcPr>
          <w:p w14:paraId="6F26BA65" w14:textId="77777777" w:rsidR="00000000" w:rsidRDefault="00000000">
            <w:pPr>
              <w:pStyle w:val="NormalWeb"/>
              <w:spacing w:before="0" w:beforeAutospacing="0" w:after="0" w:afterAutospacing="0"/>
              <w:jc w:val="both"/>
              <w:rPr>
                <w:sz w:val="20"/>
                <w:szCs w:val="20"/>
              </w:rPr>
            </w:pPr>
            <w:r>
              <w:rPr>
                <w:sz w:val="20"/>
                <w:szCs w:val="20"/>
              </w:rPr>
              <w:lastRenderedPageBreak/>
              <w:t> </w:t>
            </w:r>
          </w:p>
        </w:tc>
        <w:tc>
          <w:tcPr>
            <w:tcW w:w="0" w:type="auto"/>
            <w:hideMark/>
          </w:tcPr>
          <w:p w14:paraId="3BC9AB01" w14:textId="77777777" w:rsidR="00000000" w:rsidRDefault="00000000">
            <w:pPr>
              <w:pStyle w:val="NormalWeb"/>
              <w:spacing w:before="0" w:beforeAutospacing="0" w:after="0" w:afterAutospacing="0"/>
              <w:jc w:val="both"/>
              <w:rPr>
                <w:sz w:val="20"/>
                <w:szCs w:val="20"/>
              </w:rPr>
            </w:pPr>
            <w:r>
              <w:rPr>
                <w:sz w:val="20"/>
                <w:szCs w:val="20"/>
              </w:rPr>
              <w:t>(b)</w:t>
            </w:r>
          </w:p>
        </w:tc>
        <w:tc>
          <w:tcPr>
            <w:tcW w:w="0" w:type="auto"/>
            <w:hideMark/>
          </w:tcPr>
          <w:p w14:paraId="42B21802" w14:textId="77777777" w:rsidR="00000000" w:rsidRDefault="00000000">
            <w:pPr>
              <w:pStyle w:val="NormalWeb"/>
              <w:spacing w:before="0" w:beforeAutospacing="0" w:after="0" w:afterAutospacing="0"/>
              <w:jc w:val="both"/>
              <w:rPr>
                <w:sz w:val="20"/>
                <w:szCs w:val="20"/>
              </w:rPr>
            </w:pPr>
            <w:r>
              <w:rPr>
                <w:sz w:val="20"/>
                <w:szCs w:val="20"/>
              </w:rPr>
              <w:t>any fraud, whether or not material, that involves management or other employees who have a significant role in the registrant’s internal control over financial reporting.</w:t>
            </w:r>
          </w:p>
        </w:tc>
      </w:tr>
    </w:tbl>
    <w:p w14:paraId="261CBB33" w14:textId="77777777" w:rsidR="00000000" w:rsidRDefault="00000000">
      <w:pPr>
        <w:pStyle w:val="NormalWeb"/>
        <w:spacing w:before="0" w:beforeAutospacing="0" w:after="0" w:afterAutospacing="0"/>
        <w:jc w:val="both"/>
        <w:divId w:val="1703556833"/>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000000" w14:paraId="124CF00F" w14:textId="77777777">
        <w:trPr>
          <w:divId w:val="1703556833"/>
          <w:trHeight w:val="225"/>
          <w:tblCellSpacing w:w="15" w:type="dxa"/>
          <w:jc w:val="center"/>
        </w:trPr>
        <w:tc>
          <w:tcPr>
            <w:tcW w:w="2500" w:type="pct"/>
            <w:vAlign w:val="center"/>
            <w:hideMark/>
          </w:tcPr>
          <w:p w14:paraId="37466427" w14:textId="77777777" w:rsidR="00000000" w:rsidRDefault="00000000">
            <w:pPr>
              <w:pStyle w:val="NormalWeb"/>
              <w:spacing w:before="0" w:beforeAutospacing="0" w:after="0" w:afterAutospacing="0"/>
              <w:rPr>
                <w:sz w:val="20"/>
                <w:szCs w:val="20"/>
              </w:rPr>
            </w:pPr>
            <w:r>
              <w:rPr>
                <w:sz w:val="20"/>
                <w:szCs w:val="20"/>
              </w:rPr>
              <w:t>Date: November 1, 2024</w:t>
            </w:r>
          </w:p>
        </w:tc>
        <w:tc>
          <w:tcPr>
            <w:tcW w:w="150" w:type="pct"/>
            <w:vAlign w:val="center"/>
            <w:hideMark/>
          </w:tcPr>
          <w:p w14:paraId="227CF0BB" w14:textId="77777777" w:rsidR="00000000" w:rsidRDefault="00000000">
            <w:pPr>
              <w:pStyle w:val="NormalWeb"/>
              <w:spacing w:before="0" w:beforeAutospacing="0" w:after="0" w:afterAutospacing="0"/>
              <w:rPr>
                <w:sz w:val="20"/>
                <w:szCs w:val="20"/>
              </w:rPr>
            </w:pPr>
            <w:r>
              <w:rPr>
                <w:sz w:val="20"/>
                <w:szCs w:val="20"/>
              </w:rPr>
              <w:t>By:</w:t>
            </w:r>
          </w:p>
        </w:tc>
        <w:tc>
          <w:tcPr>
            <w:tcW w:w="1750" w:type="pct"/>
            <w:tcBorders>
              <w:bottom w:val="single" w:sz="6" w:space="0" w:color="auto"/>
            </w:tcBorders>
            <w:vAlign w:val="center"/>
            <w:hideMark/>
          </w:tcPr>
          <w:p w14:paraId="2E2BF121" w14:textId="77777777" w:rsidR="00000000" w:rsidRDefault="00000000">
            <w:pPr>
              <w:pStyle w:val="NormalWeb"/>
              <w:spacing w:before="0" w:beforeAutospacing="0" w:after="0" w:afterAutospacing="0"/>
              <w:rPr>
                <w:sz w:val="20"/>
                <w:szCs w:val="20"/>
              </w:rPr>
            </w:pPr>
            <w:r>
              <w:rPr>
                <w:rStyle w:val="Emphasis"/>
                <w:sz w:val="20"/>
                <w:szCs w:val="20"/>
              </w:rPr>
              <w:t>/s/ Robert Wolfe</w:t>
            </w:r>
          </w:p>
        </w:tc>
        <w:tc>
          <w:tcPr>
            <w:tcW w:w="600" w:type="pct"/>
            <w:vAlign w:val="center"/>
            <w:hideMark/>
          </w:tcPr>
          <w:p w14:paraId="66CE457E" w14:textId="77777777" w:rsidR="00000000" w:rsidRDefault="00000000">
            <w:pPr>
              <w:rPr>
                <w:sz w:val="20"/>
                <w:szCs w:val="20"/>
              </w:rPr>
            </w:pPr>
          </w:p>
        </w:tc>
      </w:tr>
      <w:tr w:rsidR="00000000" w14:paraId="69604D19" w14:textId="77777777">
        <w:trPr>
          <w:divId w:val="1703556833"/>
          <w:trHeight w:val="225"/>
          <w:tblCellSpacing w:w="15" w:type="dxa"/>
          <w:jc w:val="center"/>
        </w:trPr>
        <w:tc>
          <w:tcPr>
            <w:tcW w:w="0" w:type="auto"/>
            <w:vAlign w:val="center"/>
            <w:hideMark/>
          </w:tcPr>
          <w:p w14:paraId="2CA2178A"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616DC36D"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4AEF1293" w14:textId="77777777" w:rsidR="00000000" w:rsidRDefault="00000000">
            <w:pPr>
              <w:pStyle w:val="NormalWeb"/>
              <w:spacing w:before="0" w:beforeAutospacing="0" w:after="0" w:afterAutospacing="0"/>
              <w:rPr>
                <w:sz w:val="20"/>
                <w:szCs w:val="20"/>
              </w:rPr>
            </w:pPr>
            <w:r>
              <w:rPr>
                <w:sz w:val="20"/>
                <w:szCs w:val="20"/>
              </w:rPr>
              <w:t>Robert Wolfe</w:t>
            </w:r>
          </w:p>
        </w:tc>
        <w:tc>
          <w:tcPr>
            <w:tcW w:w="0" w:type="auto"/>
            <w:vAlign w:val="center"/>
            <w:hideMark/>
          </w:tcPr>
          <w:p w14:paraId="50A87368" w14:textId="77777777" w:rsidR="00000000" w:rsidRDefault="00000000">
            <w:pPr>
              <w:pStyle w:val="NormalWeb"/>
              <w:spacing w:before="0" w:beforeAutospacing="0" w:after="0" w:afterAutospacing="0"/>
              <w:rPr>
                <w:sz w:val="20"/>
                <w:szCs w:val="20"/>
              </w:rPr>
            </w:pPr>
            <w:r>
              <w:rPr>
                <w:sz w:val="20"/>
                <w:szCs w:val="20"/>
              </w:rPr>
              <w:t> </w:t>
            </w:r>
          </w:p>
        </w:tc>
      </w:tr>
      <w:tr w:rsidR="00000000" w14:paraId="6A73B222" w14:textId="77777777">
        <w:trPr>
          <w:divId w:val="1703556833"/>
          <w:trHeight w:val="225"/>
          <w:tblCellSpacing w:w="15" w:type="dxa"/>
          <w:jc w:val="center"/>
        </w:trPr>
        <w:tc>
          <w:tcPr>
            <w:tcW w:w="0" w:type="auto"/>
            <w:vAlign w:val="center"/>
            <w:hideMark/>
          </w:tcPr>
          <w:p w14:paraId="2E7A9CA3"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30D7E9EA"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66358189" w14:textId="77777777" w:rsidR="00000000" w:rsidRDefault="00000000">
            <w:pPr>
              <w:pStyle w:val="NormalWeb"/>
              <w:spacing w:before="0" w:beforeAutospacing="0" w:after="0" w:afterAutospacing="0"/>
              <w:rPr>
                <w:sz w:val="20"/>
                <w:szCs w:val="20"/>
              </w:rPr>
            </w:pPr>
            <w:r>
              <w:rPr>
                <w:sz w:val="20"/>
                <w:szCs w:val="20"/>
              </w:rPr>
              <w:t>Chief Executive Officer</w:t>
            </w:r>
          </w:p>
        </w:tc>
        <w:tc>
          <w:tcPr>
            <w:tcW w:w="0" w:type="auto"/>
            <w:vAlign w:val="center"/>
            <w:hideMark/>
          </w:tcPr>
          <w:p w14:paraId="2DB74235" w14:textId="77777777" w:rsidR="00000000" w:rsidRDefault="00000000">
            <w:pPr>
              <w:pStyle w:val="NormalWeb"/>
              <w:spacing w:before="0" w:beforeAutospacing="0" w:after="0" w:afterAutospacing="0"/>
              <w:rPr>
                <w:sz w:val="20"/>
                <w:szCs w:val="20"/>
              </w:rPr>
            </w:pPr>
            <w:r>
              <w:rPr>
                <w:sz w:val="20"/>
                <w:szCs w:val="20"/>
              </w:rPr>
              <w:t> </w:t>
            </w:r>
          </w:p>
        </w:tc>
      </w:tr>
    </w:tbl>
    <w:p w14:paraId="7385BC1B" w14:textId="77777777" w:rsidR="00000000" w:rsidRDefault="00000000">
      <w:pPr>
        <w:pStyle w:val="NormalWeb"/>
        <w:spacing w:before="0" w:beforeAutospacing="0" w:after="0" w:afterAutospacing="0"/>
        <w:jc w:val="both"/>
        <w:divId w:val="1703556833"/>
        <w:rPr>
          <w:sz w:val="20"/>
          <w:szCs w:val="20"/>
        </w:rPr>
      </w:pPr>
      <w:r>
        <w:rPr>
          <w:sz w:val="20"/>
          <w:szCs w:val="20"/>
        </w:rPr>
        <w:t> </w:t>
      </w:r>
    </w:p>
    <w:p w14:paraId="6C8E5E61" w14:textId="77777777" w:rsidR="00000000" w:rsidRDefault="00000000">
      <w:pPr>
        <w:divId w:val="2136218194"/>
        <w:rPr>
          <w:rFonts w:eastAsia="Times New Roman"/>
        </w:rPr>
      </w:pPr>
      <w:r>
        <w:rPr>
          <w:rFonts w:eastAsia="Times New Roman"/>
        </w:rPr>
        <w:t> </w:t>
      </w:r>
    </w:p>
    <w:p w14:paraId="2CC791C5" w14:textId="77777777" w:rsidR="00000000" w:rsidRDefault="00000000">
      <w:pPr>
        <w:rPr>
          <w:rFonts w:eastAsia="Times New Roman"/>
        </w:rPr>
      </w:pPr>
    </w:p>
    <w:p w14:paraId="7F300702" w14:textId="77777777" w:rsidR="00000000" w:rsidRDefault="00000000">
      <w:pPr>
        <w:pStyle w:val="NormalWeb"/>
        <w:spacing w:before="0" w:beforeAutospacing="0" w:after="0" w:afterAutospacing="0"/>
        <w:jc w:val="right"/>
        <w:divId w:val="137697041"/>
        <w:rPr>
          <w:sz w:val="20"/>
          <w:szCs w:val="20"/>
        </w:rPr>
      </w:pPr>
      <w:r>
        <w:rPr>
          <w:rStyle w:val="Strong"/>
          <w:sz w:val="20"/>
          <w:szCs w:val="20"/>
        </w:rPr>
        <w:t>EXHIBIT 31.2</w:t>
      </w:r>
    </w:p>
    <w:p w14:paraId="7089CCC3" w14:textId="77777777" w:rsidR="00000000" w:rsidRDefault="00000000">
      <w:pPr>
        <w:pStyle w:val="NormalWeb"/>
        <w:spacing w:before="0" w:beforeAutospacing="0" w:after="0" w:afterAutospacing="0"/>
        <w:jc w:val="right"/>
        <w:divId w:val="137697041"/>
        <w:rPr>
          <w:sz w:val="20"/>
          <w:szCs w:val="20"/>
        </w:rPr>
      </w:pPr>
      <w:r>
        <w:rPr>
          <w:sz w:val="20"/>
          <w:szCs w:val="20"/>
        </w:rPr>
        <w:t> </w:t>
      </w:r>
    </w:p>
    <w:p w14:paraId="71814A8D" w14:textId="77777777" w:rsidR="00000000" w:rsidRDefault="00000000">
      <w:pPr>
        <w:pStyle w:val="NormalWeb"/>
        <w:spacing w:before="0" w:beforeAutospacing="0" w:after="0" w:afterAutospacing="0"/>
        <w:jc w:val="center"/>
        <w:divId w:val="137697041"/>
        <w:rPr>
          <w:sz w:val="20"/>
          <w:szCs w:val="20"/>
        </w:rPr>
      </w:pPr>
      <w:r>
        <w:rPr>
          <w:rStyle w:val="Strong"/>
          <w:sz w:val="20"/>
          <w:szCs w:val="20"/>
        </w:rPr>
        <w:t>CERTIFICATIONS</w:t>
      </w:r>
    </w:p>
    <w:p w14:paraId="0815EADA" w14:textId="77777777" w:rsidR="00000000" w:rsidRDefault="00000000">
      <w:pPr>
        <w:pStyle w:val="NormalWeb"/>
        <w:spacing w:before="0" w:beforeAutospacing="0" w:after="0" w:afterAutospacing="0"/>
        <w:jc w:val="center"/>
        <w:divId w:val="137697041"/>
        <w:rPr>
          <w:sz w:val="20"/>
          <w:szCs w:val="20"/>
        </w:rPr>
      </w:pPr>
      <w:r>
        <w:rPr>
          <w:sz w:val="20"/>
          <w:szCs w:val="20"/>
        </w:rPr>
        <w:t> </w:t>
      </w:r>
    </w:p>
    <w:p w14:paraId="4BDF68C3" w14:textId="77777777" w:rsidR="00000000" w:rsidRDefault="00000000">
      <w:pPr>
        <w:pStyle w:val="NormalWeb"/>
        <w:spacing w:before="0" w:beforeAutospacing="0" w:after="0" w:afterAutospacing="0"/>
        <w:jc w:val="both"/>
        <w:divId w:val="137697041"/>
        <w:rPr>
          <w:sz w:val="20"/>
          <w:szCs w:val="20"/>
        </w:rPr>
      </w:pPr>
      <w:r>
        <w:rPr>
          <w:sz w:val="20"/>
          <w:szCs w:val="20"/>
        </w:rPr>
        <w:t>I, Robert Wolfe, certify that:</w:t>
      </w:r>
    </w:p>
    <w:p w14:paraId="54C2EA30" w14:textId="77777777" w:rsidR="00000000" w:rsidRDefault="00000000">
      <w:pPr>
        <w:pStyle w:val="NormalWeb"/>
        <w:spacing w:before="0" w:beforeAutospacing="0" w:after="0" w:afterAutospacing="0"/>
        <w:jc w:val="both"/>
        <w:divId w:val="1376970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000000" w14:paraId="48F24AF9" w14:textId="77777777">
        <w:trPr>
          <w:divId w:val="137697041"/>
          <w:trHeight w:val="225"/>
          <w:tblCellSpacing w:w="15" w:type="dxa"/>
          <w:jc w:val="center"/>
        </w:trPr>
        <w:tc>
          <w:tcPr>
            <w:tcW w:w="200" w:type="pct"/>
            <w:hideMark/>
          </w:tcPr>
          <w:p w14:paraId="549F1C1D" w14:textId="77777777" w:rsidR="00000000" w:rsidRDefault="00000000">
            <w:pPr>
              <w:pStyle w:val="NormalWeb"/>
              <w:spacing w:before="0" w:beforeAutospacing="0" w:after="0" w:afterAutospacing="0"/>
              <w:jc w:val="both"/>
              <w:rPr>
                <w:sz w:val="20"/>
                <w:szCs w:val="20"/>
              </w:rPr>
            </w:pPr>
            <w:r>
              <w:rPr>
                <w:sz w:val="20"/>
                <w:szCs w:val="20"/>
              </w:rPr>
              <w:t>1.</w:t>
            </w:r>
          </w:p>
        </w:tc>
        <w:tc>
          <w:tcPr>
            <w:tcW w:w="0" w:type="auto"/>
            <w:hideMark/>
          </w:tcPr>
          <w:p w14:paraId="770654DB" w14:textId="77777777" w:rsidR="00000000" w:rsidRDefault="00000000">
            <w:pPr>
              <w:pStyle w:val="NormalWeb"/>
              <w:spacing w:before="0" w:beforeAutospacing="0" w:after="0" w:afterAutospacing="0"/>
              <w:jc w:val="both"/>
              <w:rPr>
                <w:sz w:val="20"/>
                <w:szCs w:val="20"/>
              </w:rPr>
            </w:pPr>
            <w:r>
              <w:rPr>
                <w:sz w:val="20"/>
                <w:szCs w:val="20"/>
              </w:rPr>
              <w:t>I have reviewed this Quarterly Report on Form 10-Q for the 3 month period ended September 30, 2024 of Advanced Oxygen Technologies, Inc.;</w:t>
            </w:r>
          </w:p>
        </w:tc>
      </w:tr>
      <w:tr w:rsidR="00000000" w14:paraId="7CFB8D19" w14:textId="77777777">
        <w:trPr>
          <w:divId w:val="137697041"/>
          <w:trHeight w:val="225"/>
          <w:tblCellSpacing w:w="15" w:type="dxa"/>
          <w:jc w:val="center"/>
        </w:trPr>
        <w:tc>
          <w:tcPr>
            <w:tcW w:w="0" w:type="auto"/>
            <w:vAlign w:val="center"/>
            <w:hideMark/>
          </w:tcPr>
          <w:p w14:paraId="1232FE36"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494F2998"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303504F4" w14:textId="77777777">
        <w:trPr>
          <w:divId w:val="137697041"/>
          <w:trHeight w:val="225"/>
          <w:tblCellSpacing w:w="15" w:type="dxa"/>
          <w:jc w:val="center"/>
        </w:trPr>
        <w:tc>
          <w:tcPr>
            <w:tcW w:w="0" w:type="auto"/>
            <w:hideMark/>
          </w:tcPr>
          <w:p w14:paraId="5960F2F7" w14:textId="77777777" w:rsidR="00000000" w:rsidRDefault="00000000">
            <w:pPr>
              <w:pStyle w:val="NormalWeb"/>
              <w:spacing w:before="0" w:beforeAutospacing="0" w:after="0" w:afterAutospacing="0"/>
              <w:jc w:val="both"/>
              <w:rPr>
                <w:sz w:val="20"/>
                <w:szCs w:val="20"/>
              </w:rPr>
            </w:pPr>
            <w:r>
              <w:rPr>
                <w:sz w:val="20"/>
                <w:szCs w:val="20"/>
              </w:rPr>
              <w:t>2.</w:t>
            </w:r>
          </w:p>
        </w:tc>
        <w:tc>
          <w:tcPr>
            <w:tcW w:w="0" w:type="auto"/>
            <w:hideMark/>
          </w:tcPr>
          <w:p w14:paraId="7755C35F" w14:textId="77777777" w:rsidR="00000000" w:rsidRDefault="00000000">
            <w:pPr>
              <w:pStyle w:val="NormalWeb"/>
              <w:spacing w:before="0" w:beforeAutospacing="0" w:after="0" w:afterAutospacing="0"/>
              <w:jc w:val="both"/>
              <w:rPr>
                <w:sz w:val="20"/>
                <w:szCs w:val="20"/>
              </w:rPr>
            </w:pPr>
            <w:r>
              <w:rPr>
                <w:sz w:val="20"/>
                <w:szCs w:val="20"/>
              </w:rPr>
              <w:t>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p>
        </w:tc>
      </w:tr>
      <w:tr w:rsidR="00000000" w14:paraId="6545B229" w14:textId="77777777">
        <w:trPr>
          <w:divId w:val="137697041"/>
          <w:trHeight w:val="225"/>
          <w:tblCellSpacing w:w="15" w:type="dxa"/>
          <w:jc w:val="center"/>
        </w:trPr>
        <w:tc>
          <w:tcPr>
            <w:tcW w:w="0" w:type="auto"/>
            <w:vAlign w:val="center"/>
            <w:hideMark/>
          </w:tcPr>
          <w:p w14:paraId="7D0BDEC7"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4B6E65D6"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7386ECE7" w14:textId="77777777">
        <w:trPr>
          <w:divId w:val="137697041"/>
          <w:trHeight w:val="225"/>
          <w:tblCellSpacing w:w="15" w:type="dxa"/>
          <w:jc w:val="center"/>
        </w:trPr>
        <w:tc>
          <w:tcPr>
            <w:tcW w:w="0" w:type="auto"/>
            <w:hideMark/>
          </w:tcPr>
          <w:p w14:paraId="3DD0AC8E" w14:textId="77777777" w:rsidR="00000000" w:rsidRDefault="00000000">
            <w:pPr>
              <w:pStyle w:val="NormalWeb"/>
              <w:spacing w:before="0" w:beforeAutospacing="0" w:after="0" w:afterAutospacing="0"/>
              <w:jc w:val="both"/>
              <w:rPr>
                <w:sz w:val="20"/>
                <w:szCs w:val="20"/>
              </w:rPr>
            </w:pPr>
            <w:r>
              <w:rPr>
                <w:sz w:val="20"/>
                <w:szCs w:val="20"/>
              </w:rPr>
              <w:t>3.</w:t>
            </w:r>
          </w:p>
        </w:tc>
        <w:tc>
          <w:tcPr>
            <w:tcW w:w="0" w:type="auto"/>
            <w:hideMark/>
          </w:tcPr>
          <w:p w14:paraId="09789F60" w14:textId="77777777" w:rsidR="00000000" w:rsidRDefault="00000000">
            <w:pPr>
              <w:pStyle w:val="NormalWeb"/>
              <w:spacing w:before="0" w:beforeAutospacing="0" w:after="0" w:afterAutospacing="0"/>
              <w:jc w:val="both"/>
              <w:rPr>
                <w:sz w:val="20"/>
                <w:szCs w:val="20"/>
              </w:rPr>
            </w:pPr>
            <w:r>
              <w:rPr>
                <w:sz w:val="20"/>
                <w:szCs w:val="20"/>
              </w:rPr>
              <w:t>Based on my knowledge, the financial statements and other financial information included in this report, fairly present in all material respects the financial condition, results of operations and cash flows of the registrant as of and for, the periods presented in this report;</w:t>
            </w:r>
          </w:p>
        </w:tc>
      </w:tr>
      <w:tr w:rsidR="00000000" w14:paraId="2B9C6F27" w14:textId="77777777">
        <w:trPr>
          <w:divId w:val="137697041"/>
          <w:trHeight w:val="225"/>
          <w:tblCellSpacing w:w="15" w:type="dxa"/>
          <w:jc w:val="center"/>
        </w:trPr>
        <w:tc>
          <w:tcPr>
            <w:tcW w:w="0" w:type="auto"/>
            <w:vAlign w:val="center"/>
            <w:hideMark/>
          </w:tcPr>
          <w:p w14:paraId="1A3B619E"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731C9C13"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07AEF581" w14:textId="77777777">
        <w:trPr>
          <w:divId w:val="137697041"/>
          <w:trHeight w:val="225"/>
          <w:tblCellSpacing w:w="15" w:type="dxa"/>
          <w:jc w:val="center"/>
        </w:trPr>
        <w:tc>
          <w:tcPr>
            <w:tcW w:w="0" w:type="auto"/>
            <w:hideMark/>
          </w:tcPr>
          <w:p w14:paraId="2B60F486" w14:textId="77777777" w:rsidR="00000000" w:rsidRDefault="00000000">
            <w:pPr>
              <w:pStyle w:val="NormalWeb"/>
              <w:spacing w:before="0" w:beforeAutospacing="0" w:after="0" w:afterAutospacing="0"/>
              <w:jc w:val="both"/>
              <w:rPr>
                <w:sz w:val="20"/>
                <w:szCs w:val="20"/>
              </w:rPr>
            </w:pPr>
            <w:r>
              <w:rPr>
                <w:sz w:val="20"/>
                <w:szCs w:val="20"/>
              </w:rPr>
              <w:t>4.</w:t>
            </w:r>
          </w:p>
        </w:tc>
        <w:tc>
          <w:tcPr>
            <w:tcW w:w="0" w:type="auto"/>
            <w:hideMark/>
          </w:tcPr>
          <w:p w14:paraId="41918BDA" w14:textId="77777777" w:rsidR="00000000" w:rsidRDefault="00000000">
            <w:pPr>
              <w:pStyle w:val="NormalWeb"/>
              <w:spacing w:before="0" w:beforeAutospacing="0" w:after="0" w:afterAutospacing="0"/>
              <w:jc w:val="both"/>
              <w:rPr>
                <w:sz w:val="20"/>
                <w:szCs w:val="20"/>
              </w:rPr>
            </w:pPr>
            <w:r>
              <w:rPr>
                <w:sz w:val="20"/>
                <w:szCs w:val="20"/>
              </w:rPr>
              <w:t>I am responsible for establishing and maintaining disclosure controls and procedures (as defined in Exchange Act Rules 13a-15(e) and 15d-15(e)) and internal control over financial reporting (as defined in Exchange Act Rules 13a-15(f) and 15d-15(f)) for the registrant and have:</w:t>
            </w:r>
          </w:p>
        </w:tc>
      </w:tr>
    </w:tbl>
    <w:p w14:paraId="5E0CF807" w14:textId="77777777" w:rsidR="00000000" w:rsidRDefault="00000000">
      <w:pPr>
        <w:pStyle w:val="NormalWeb"/>
        <w:spacing w:before="0" w:beforeAutospacing="0" w:after="0" w:afterAutospacing="0"/>
        <w:jc w:val="both"/>
        <w:divId w:val="1376970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14:paraId="2AF89990" w14:textId="77777777">
        <w:trPr>
          <w:divId w:val="137697041"/>
          <w:trHeight w:val="225"/>
          <w:tblCellSpacing w:w="15" w:type="dxa"/>
          <w:jc w:val="center"/>
        </w:trPr>
        <w:tc>
          <w:tcPr>
            <w:tcW w:w="200" w:type="pct"/>
            <w:vAlign w:val="center"/>
            <w:hideMark/>
          </w:tcPr>
          <w:p w14:paraId="32941E27" w14:textId="77777777" w:rsidR="00000000" w:rsidRDefault="00000000">
            <w:pPr>
              <w:pStyle w:val="NormalWeb"/>
              <w:spacing w:before="0" w:beforeAutospacing="0" w:after="0" w:afterAutospacing="0"/>
              <w:jc w:val="both"/>
              <w:rPr>
                <w:sz w:val="20"/>
                <w:szCs w:val="20"/>
              </w:rPr>
            </w:pPr>
            <w:r>
              <w:rPr>
                <w:sz w:val="20"/>
                <w:szCs w:val="20"/>
              </w:rPr>
              <w:t> </w:t>
            </w:r>
          </w:p>
        </w:tc>
        <w:tc>
          <w:tcPr>
            <w:tcW w:w="200" w:type="pct"/>
            <w:hideMark/>
          </w:tcPr>
          <w:p w14:paraId="77559070" w14:textId="77777777" w:rsidR="00000000" w:rsidRDefault="00000000">
            <w:pPr>
              <w:pStyle w:val="NormalWeb"/>
              <w:spacing w:before="0" w:beforeAutospacing="0" w:after="0" w:afterAutospacing="0"/>
              <w:jc w:val="both"/>
              <w:rPr>
                <w:sz w:val="20"/>
                <w:szCs w:val="20"/>
              </w:rPr>
            </w:pPr>
            <w:r>
              <w:rPr>
                <w:sz w:val="20"/>
                <w:szCs w:val="20"/>
              </w:rPr>
              <w:t>(a)</w:t>
            </w:r>
          </w:p>
        </w:tc>
        <w:tc>
          <w:tcPr>
            <w:tcW w:w="0" w:type="auto"/>
            <w:hideMark/>
          </w:tcPr>
          <w:p w14:paraId="28930376" w14:textId="77777777" w:rsidR="00000000" w:rsidRDefault="00000000">
            <w:pPr>
              <w:pStyle w:val="NormalWeb"/>
              <w:spacing w:before="0" w:beforeAutospacing="0" w:after="0" w:afterAutospacing="0"/>
              <w:jc w:val="both"/>
              <w:rPr>
                <w:sz w:val="20"/>
                <w:szCs w:val="20"/>
              </w:rPr>
            </w:pPr>
            <w:r>
              <w:rPr>
                <w:sz w:val="20"/>
                <w:szCs w:val="20"/>
              </w:rPr>
              <w:t>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p>
        </w:tc>
      </w:tr>
      <w:tr w:rsidR="00000000" w14:paraId="672B885C" w14:textId="77777777">
        <w:trPr>
          <w:divId w:val="137697041"/>
          <w:trHeight w:val="225"/>
          <w:tblCellSpacing w:w="15" w:type="dxa"/>
          <w:jc w:val="center"/>
        </w:trPr>
        <w:tc>
          <w:tcPr>
            <w:tcW w:w="0" w:type="auto"/>
            <w:vAlign w:val="center"/>
            <w:hideMark/>
          </w:tcPr>
          <w:p w14:paraId="1E27FF08"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7F6FA7F3"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798B1181"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6EE150C6" w14:textId="77777777">
        <w:trPr>
          <w:divId w:val="137697041"/>
          <w:trHeight w:val="225"/>
          <w:tblCellSpacing w:w="15" w:type="dxa"/>
          <w:jc w:val="center"/>
        </w:trPr>
        <w:tc>
          <w:tcPr>
            <w:tcW w:w="0" w:type="auto"/>
            <w:vAlign w:val="center"/>
            <w:hideMark/>
          </w:tcPr>
          <w:p w14:paraId="0C1B0D10"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04D0D7E9" w14:textId="77777777" w:rsidR="00000000" w:rsidRDefault="00000000">
            <w:pPr>
              <w:pStyle w:val="NormalWeb"/>
              <w:spacing w:before="0" w:beforeAutospacing="0" w:after="0" w:afterAutospacing="0"/>
              <w:jc w:val="both"/>
              <w:rPr>
                <w:sz w:val="20"/>
                <w:szCs w:val="20"/>
              </w:rPr>
            </w:pPr>
            <w:r>
              <w:rPr>
                <w:sz w:val="20"/>
                <w:szCs w:val="20"/>
              </w:rPr>
              <w:t>(b)</w:t>
            </w:r>
          </w:p>
        </w:tc>
        <w:tc>
          <w:tcPr>
            <w:tcW w:w="0" w:type="auto"/>
            <w:hideMark/>
          </w:tcPr>
          <w:p w14:paraId="5AF7C8DB" w14:textId="77777777" w:rsidR="00000000" w:rsidRDefault="00000000">
            <w:pPr>
              <w:pStyle w:val="NormalWeb"/>
              <w:spacing w:before="0" w:beforeAutospacing="0" w:after="0" w:afterAutospacing="0"/>
              <w:jc w:val="both"/>
              <w:rPr>
                <w:sz w:val="20"/>
                <w:szCs w:val="20"/>
              </w:rPr>
            </w:pPr>
            <w:r>
              <w:rPr>
                <w:sz w:val="20"/>
                <w:szCs w:val="20"/>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tc>
      </w:tr>
      <w:tr w:rsidR="00000000" w14:paraId="04E066F3" w14:textId="77777777">
        <w:trPr>
          <w:divId w:val="137697041"/>
          <w:trHeight w:val="225"/>
          <w:tblCellSpacing w:w="15" w:type="dxa"/>
          <w:jc w:val="center"/>
        </w:trPr>
        <w:tc>
          <w:tcPr>
            <w:tcW w:w="0" w:type="auto"/>
            <w:vAlign w:val="center"/>
            <w:hideMark/>
          </w:tcPr>
          <w:p w14:paraId="54E4A641"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62CADBDC"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1B61755E"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46F59CCE" w14:textId="77777777">
        <w:trPr>
          <w:divId w:val="137697041"/>
          <w:trHeight w:val="225"/>
          <w:tblCellSpacing w:w="15" w:type="dxa"/>
          <w:jc w:val="center"/>
        </w:trPr>
        <w:tc>
          <w:tcPr>
            <w:tcW w:w="0" w:type="auto"/>
            <w:vAlign w:val="center"/>
            <w:hideMark/>
          </w:tcPr>
          <w:p w14:paraId="2FDA3CEA"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625F9F2B" w14:textId="77777777" w:rsidR="00000000" w:rsidRDefault="00000000">
            <w:pPr>
              <w:pStyle w:val="NormalWeb"/>
              <w:spacing w:before="0" w:beforeAutospacing="0" w:after="0" w:afterAutospacing="0"/>
              <w:jc w:val="both"/>
              <w:rPr>
                <w:sz w:val="20"/>
                <w:szCs w:val="20"/>
              </w:rPr>
            </w:pPr>
            <w:r>
              <w:rPr>
                <w:sz w:val="20"/>
                <w:szCs w:val="20"/>
              </w:rPr>
              <w:t>(c)</w:t>
            </w:r>
          </w:p>
        </w:tc>
        <w:tc>
          <w:tcPr>
            <w:tcW w:w="0" w:type="auto"/>
            <w:hideMark/>
          </w:tcPr>
          <w:p w14:paraId="096A1D60" w14:textId="77777777" w:rsidR="00000000" w:rsidRDefault="00000000">
            <w:pPr>
              <w:pStyle w:val="NormalWeb"/>
              <w:spacing w:before="0" w:beforeAutospacing="0" w:after="0" w:afterAutospacing="0"/>
              <w:jc w:val="both"/>
              <w:rPr>
                <w:sz w:val="20"/>
                <w:szCs w:val="20"/>
              </w:rPr>
            </w:pPr>
            <w:r>
              <w:rPr>
                <w:sz w:val="20"/>
                <w:szCs w:val="20"/>
              </w:rPr>
              <w:t>evaluated the effectiveness of the registrant’s disclosure controls and procedures and presented in this report our conclusions about the effectiveness of the disclosure controls and procedures, as of the end of the period covered by this report based on such evaluation; and</w:t>
            </w:r>
          </w:p>
        </w:tc>
      </w:tr>
      <w:tr w:rsidR="00000000" w14:paraId="08DC02A2" w14:textId="77777777">
        <w:trPr>
          <w:divId w:val="137697041"/>
          <w:trHeight w:val="225"/>
          <w:tblCellSpacing w:w="15" w:type="dxa"/>
          <w:jc w:val="center"/>
        </w:trPr>
        <w:tc>
          <w:tcPr>
            <w:tcW w:w="0" w:type="auto"/>
            <w:vAlign w:val="center"/>
            <w:hideMark/>
          </w:tcPr>
          <w:p w14:paraId="578D55C3"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64200C41"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3C830177"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5CEE46C5" w14:textId="77777777">
        <w:trPr>
          <w:divId w:val="137697041"/>
          <w:trHeight w:val="225"/>
          <w:tblCellSpacing w:w="15" w:type="dxa"/>
          <w:jc w:val="center"/>
        </w:trPr>
        <w:tc>
          <w:tcPr>
            <w:tcW w:w="0" w:type="auto"/>
            <w:vAlign w:val="center"/>
            <w:hideMark/>
          </w:tcPr>
          <w:p w14:paraId="7B5DB081"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544932C8" w14:textId="77777777" w:rsidR="00000000" w:rsidRDefault="00000000">
            <w:pPr>
              <w:pStyle w:val="NormalWeb"/>
              <w:spacing w:before="0" w:beforeAutospacing="0" w:after="0" w:afterAutospacing="0"/>
              <w:jc w:val="both"/>
              <w:rPr>
                <w:sz w:val="20"/>
                <w:szCs w:val="20"/>
              </w:rPr>
            </w:pPr>
            <w:r>
              <w:rPr>
                <w:sz w:val="20"/>
                <w:szCs w:val="20"/>
              </w:rPr>
              <w:t>(d)</w:t>
            </w:r>
          </w:p>
        </w:tc>
        <w:tc>
          <w:tcPr>
            <w:tcW w:w="0" w:type="auto"/>
            <w:hideMark/>
          </w:tcPr>
          <w:p w14:paraId="172E0E7B" w14:textId="77777777" w:rsidR="00000000" w:rsidRDefault="00000000">
            <w:pPr>
              <w:pStyle w:val="NormalWeb"/>
              <w:spacing w:before="0" w:beforeAutospacing="0" w:after="0" w:afterAutospacing="0"/>
              <w:jc w:val="both"/>
              <w:rPr>
                <w:sz w:val="20"/>
                <w:szCs w:val="20"/>
              </w:rPr>
            </w:pPr>
            <w:r>
              <w:rPr>
                <w:sz w:val="20"/>
                <w:szCs w:val="20"/>
              </w:rPr>
              <w:t>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w:t>
            </w:r>
          </w:p>
        </w:tc>
      </w:tr>
    </w:tbl>
    <w:p w14:paraId="3C1DD559" w14:textId="77777777" w:rsidR="00000000" w:rsidRDefault="00000000">
      <w:pPr>
        <w:pStyle w:val="NormalWeb"/>
        <w:spacing w:before="0" w:beforeAutospacing="0" w:after="0" w:afterAutospacing="0"/>
        <w:jc w:val="both"/>
        <w:divId w:val="1376970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000000" w14:paraId="558CB420" w14:textId="77777777">
        <w:trPr>
          <w:divId w:val="137697041"/>
          <w:trHeight w:val="225"/>
          <w:tblCellSpacing w:w="15" w:type="dxa"/>
          <w:jc w:val="center"/>
        </w:trPr>
        <w:tc>
          <w:tcPr>
            <w:tcW w:w="200" w:type="pct"/>
            <w:hideMark/>
          </w:tcPr>
          <w:p w14:paraId="5F8E92BE" w14:textId="77777777" w:rsidR="00000000" w:rsidRDefault="00000000">
            <w:pPr>
              <w:pStyle w:val="NormalWeb"/>
              <w:spacing w:before="0" w:beforeAutospacing="0" w:after="0" w:afterAutospacing="0"/>
              <w:jc w:val="both"/>
              <w:rPr>
                <w:sz w:val="20"/>
                <w:szCs w:val="20"/>
              </w:rPr>
            </w:pPr>
            <w:r>
              <w:rPr>
                <w:sz w:val="20"/>
                <w:szCs w:val="20"/>
              </w:rPr>
              <w:t>5.</w:t>
            </w:r>
          </w:p>
        </w:tc>
        <w:tc>
          <w:tcPr>
            <w:tcW w:w="0" w:type="auto"/>
            <w:hideMark/>
          </w:tcPr>
          <w:p w14:paraId="7BA073F0" w14:textId="77777777" w:rsidR="00000000" w:rsidRDefault="00000000">
            <w:pPr>
              <w:pStyle w:val="NormalWeb"/>
              <w:spacing w:before="0" w:beforeAutospacing="0" w:after="0" w:afterAutospacing="0"/>
              <w:jc w:val="both"/>
              <w:rPr>
                <w:sz w:val="20"/>
                <w:szCs w:val="20"/>
              </w:rPr>
            </w:pPr>
            <w:r>
              <w:rPr>
                <w:sz w:val="20"/>
                <w:szCs w:val="20"/>
              </w:rPr>
              <w:t>I have disclosed, based on our most recent evaluation of internal control over financial reporting, to the registrant’s auditors and the audit committee of the registrant’s board of directors (or persons performing the equivalent functions):</w:t>
            </w:r>
          </w:p>
        </w:tc>
      </w:tr>
    </w:tbl>
    <w:p w14:paraId="11E705DF" w14:textId="77777777" w:rsidR="00000000" w:rsidRDefault="00000000">
      <w:pPr>
        <w:pStyle w:val="NormalWeb"/>
        <w:spacing w:before="0" w:beforeAutospacing="0" w:after="0" w:afterAutospacing="0"/>
        <w:jc w:val="both"/>
        <w:divId w:val="137697041"/>
        <w:rPr>
          <w:sz w:val="20"/>
          <w:szCs w:val="20"/>
        </w:rPr>
      </w:pPr>
      <w:r>
        <w:rPr>
          <w:sz w:val="20"/>
          <w:szCs w:val="20"/>
        </w:rPr>
        <w:lastRenderedPageBreak/>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14:paraId="06F98824" w14:textId="77777777">
        <w:trPr>
          <w:divId w:val="137697041"/>
          <w:trHeight w:val="225"/>
          <w:tblCellSpacing w:w="15" w:type="dxa"/>
          <w:jc w:val="center"/>
        </w:trPr>
        <w:tc>
          <w:tcPr>
            <w:tcW w:w="200" w:type="pct"/>
            <w:vAlign w:val="center"/>
            <w:hideMark/>
          </w:tcPr>
          <w:p w14:paraId="66D8F21C" w14:textId="77777777" w:rsidR="00000000" w:rsidRDefault="00000000">
            <w:pPr>
              <w:pStyle w:val="NormalWeb"/>
              <w:spacing w:before="0" w:beforeAutospacing="0" w:after="0" w:afterAutospacing="0"/>
              <w:jc w:val="both"/>
              <w:rPr>
                <w:sz w:val="20"/>
                <w:szCs w:val="20"/>
              </w:rPr>
            </w:pPr>
            <w:r>
              <w:rPr>
                <w:sz w:val="20"/>
                <w:szCs w:val="20"/>
              </w:rPr>
              <w:t> </w:t>
            </w:r>
          </w:p>
        </w:tc>
        <w:tc>
          <w:tcPr>
            <w:tcW w:w="200" w:type="pct"/>
            <w:hideMark/>
          </w:tcPr>
          <w:p w14:paraId="2BCCFB8F" w14:textId="77777777" w:rsidR="00000000" w:rsidRDefault="00000000">
            <w:pPr>
              <w:pStyle w:val="NormalWeb"/>
              <w:spacing w:before="0" w:beforeAutospacing="0" w:after="0" w:afterAutospacing="0"/>
              <w:jc w:val="both"/>
              <w:rPr>
                <w:sz w:val="20"/>
                <w:szCs w:val="20"/>
              </w:rPr>
            </w:pPr>
            <w:r>
              <w:rPr>
                <w:sz w:val="20"/>
                <w:szCs w:val="20"/>
              </w:rPr>
              <w:t>(a)</w:t>
            </w:r>
          </w:p>
        </w:tc>
        <w:tc>
          <w:tcPr>
            <w:tcW w:w="0" w:type="auto"/>
            <w:hideMark/>
          </w:tcPr>
          <w:p w14:paraId="71DB5930" w14:textId="77777777" w:rsidR="00000000" w:rsidRDefault="00000000">
            <w:pPr>
              <w:pStyle w:val="NormalWeb"/>
              <w:spacing w:before="0" w:beforeAutospacing="0" w:after="0" w:afterAutospacing="0"/>
              <w:jc w:val="both"/>
              <w:rPr>
                <w:sz w:val="20"/>
                <w:szCs w:val="20"/>
              </w:rPr>
            </w:pPr>
            <w:r>
              <w:rPr>
                <w:sz w:val="20"/>
                <w:szCs w:val="20"/>
              </w:rPr>
              <w:t>all significant deficiencies and material weaknesses in the design or operation of internal control over financial reporting which are reasonably likely to adversely affect the registrant’s ability to record, process, summarize and report financial information; and</w:t>
            </w:r>
          </w:p>
        </w:tc>
      </w:tr>
      <w:tr w:rsidR="00000000" w14:paraId="45945A2C" w14:textId="77777777">
        <w:trPr>
          <w:divId w:val="137697041"/>
          <w:trHeight w:val="225"/>
          <w:tblCellSpacing w:w="15" w:type="dxa"/>
          <w:jc w:val="center"/>
        </w:trPr>
        <w:tc>
          <w:tcPr>
            <w:tcW w:w="0" w:type="auto"/>
            <w:vAlign w:val="center"/>
            <w:hideMark/>
          </w:tcPr>
          <w:p w14:paraId="2DE890BD"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4E057D53"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43A5AAC0"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37E87272" w14:textId="77777777">
        <w:trPr>
          <w:divId w:val="137697041"/>
          <w:trHeight w:val="225"/>
          <w:tblCellSpacing w:w="15" w:type="dxa"/>
          <w:jc w:val="center"/>
        </w:trPr>
        <w:tc>
          <w:tcPr>
            <w:tcW w:w="0" w:type="auto"/>
            <w:vAlign w:val="center"/>
            <w:hideMark/>
          </w:tcPr>
          <w:p w14:paraId="67541C54"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20CFB442" w14:textId="77777777" w:rsidR="00000000" w:rsidRDefault="00000000">
            <w:pPr>
              <w:pStyle w:val="NormalWeb"/>
              <w:spacing w:before="0" w:beforeAutospacing="0" w:after="0" w:afterAutospacing="0"/>
              <w:jc w:val="both"/>
              <w:rPr>
                <w:sz w:val="20"/>
                <w:szCs w:val="20"/>
              </w:rPr>
            </w:pPr>
            <w:r>
              <w:rPr>
                <w:sz w:val="20"/>
                <w:szCs w:val="20"/>
              </w:rPr>
              <w:t>(b)</w:t>
            </w:r>
          </w:p>
        </w:tc>
        <w:tc>
          <w:tcPr>
            <w:tcW w:w="0" w:type="auto"/>
            <w:hideMark/>
          </w:tcPr>
          <w:p w14:paraId="5B431779" w14:textId="77777777" w:rsidR="00000000" w:rsidRDefault="00000000">
            <w:pPr>
              <w:pStyle w:val="NormalWeb"/>
              <w:spacing w:before="0" w:beforeAutospacing="0" w:after="0" w:afterAutospacing="0"/>
              <w:jc w:val="both"/>
              <w:rPr>
                <w:sz w:val="20"/>
                <w:szCs w:val="20"/>
              </w:rPr>
            </w:pPr>
            <w:r>
              <w:rPr>
                <w:sz w:val="20"/>
                <w:szCs w:val="20"/>
              </w:rPr>
              <w:t>any fraud, whether or not material, that involves management or other employees who have a significant role in the registrant’s internal control over financial reporting.</w:t>
            </w:r>
          </w:p>
        </w:tc>
      </w:tr>
    </w:tbl>
    <w:p w14:paraId="6B7B520F" w14:textId="77777777" w:rsidR="00000000" w:rsidRDefault="00000000">
      <w:pPr>
        <w:pStyle w:val="NormalWeb"/>
        <w:spacing w:before="0" w:beforeAutospacing="0" w:after="0" w:afterAutospacing="0"/>
        <w:jc w:val="both"/>
        <w:divId w:val="1376970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000000" w14:paraId="6DCD4575" w14:textId="77777777">
        <w:trPr>
          <w:divId w:val="137697041"/>
          <w:trHeight w:val="225"/>
          <w:tblCellSpacing w:w="15" w:type="dxa"/>
          <w:jc w:val="center"/>
        </w:trPr>
        <w:tc>
          <w:tcPr>
            <w:tcW w:w="2500" w:type="pct"/>
            <w:vAlign w:val="center"/>
            <w:hideMark/>
          </w:tcPr>
          <w:p w14:paraId="7507F0B3" w14:textId="77777777" w:rsidR="00000000" w:rsidRDefault="00000000">
            <w:pPr>
              <w:pStyle w:val="NormalWeb"/>
              <w:spacing w:before="0" w:beforeAutospacing="0" w:after="0" w:afterAutospacing="0"/>
              <w:rPr>
                <w:sz w:val="20"/>
                <w:szCs w:val="20"/>
              </w:rPr>
            </w:pPr>
            <w:r>
              <w:rPr>
                <w:sz w:val="20"/>
                <w:szCs w:val="20"/>
              </w:rPr>
              <w:t>Date: November 1, 2024</w:t>
            </w:r>
          </w:p>
        </w:tc>
        <w:tc>
          <w:tcPr>
            <w:tcW w:w="150" w:type="pct"/>
            <w:vAlign w:val="center"/>
            <w:hideMark/>
          </w:tcPr>
          <w:p w14:paraId="4CA9E88E" w14:textId="77777777" w:rsidR="00000000" w:rsidRDefault="00000000">
            <w:pPr>
              <w:pStyle w:val="NormalWeb"/>
              <w:spacing w:before="0" w:beforeAutospacing="0" w:after="0" w:afterAutospacing="0"/>
              <w:rPr>
                <w:sz w:val="20"/>
                <w:szCs w:val="20"/>
              </w:rPr>
            </w:pPr>
            <w:r>
              <w:rPr>
                <w:sz w:val="20"/>
                <w:szCs w:val="20"/>
              </w:rPr>
              <w:t>By:</w:t>
            </w:r>
          </w:p>
        </w:tc>
        <w:tc>
          <w:tcPr>
            <w:tcW w:w="1750" w:type="pct"/>
            <w:tcBorders>
              <w:bottom w:val="single" w:sz="6" w:space="0" w:color="auto"/>
            </w:tcBorders>
            <w:vAlign w:val="center"/>
            <w:hideMark/>
          </w:tcPr>
          <w:p w14:paraId="2D4B6E39" w14:textId="77777777" w:rsidR="00000000" w:rsidRDefault="00000000">
            <w:pPr>
              <w:pStyle w:val="NormalWeb"/>
              <w:spacing w:before="0" w:beforeAutospacing="0" w:after="0" w:afterAutospacing="0"/>
              <w:rPr>
                <w:sz w:val="20"/>
                <w:szCs w:val="20"/>
              </w:rPr>
            </w:pPr>
            <w:r>
              <w:rPr>
                <w:rStyle w:val="Emphasis"/>
                <w:sz w:val="20"/>
                <w:szCs w:val="20"/>
              </w:rPr>
              <w:t>/s/ Robert Wolfe</w:t>
            </w:r>
          </w:p>
        </w:tc>
        <w:tc>
          <w:tcPr>
            <w:tcW w:w="600" w:type="pct"/>
            <w:vAlign w:val="center"/>
            <w:hideMark/>
          </w:tcPr>
          <w:p w14:paraId="41D043FE" w14:textId="77777777" w:rsidR="00000000" w:rsidRDefault="00000000">
            <w:pPr>
              <w:rPr>
                <w:sz w:val="20"/>
                <w:szCs w:val="20"/>
              </w:rPr>
            </w:pPr>
          </w:p>
        </w:tc>
      </w:tr>
      <w:tr w:rsidR="00000000" w14:paraId="345A1B51" w14:textId="77777777">
        <w:trPr>
          <w:divId w:val="137697041"/>
          <w:trHeight w:val="225"/>
          <w:tblCellSpacing w:w="15" w:type="dxa"/>
          <w:jc w:val="center"/>
        </w:trPr>
        <w:tc>
          <w:tcPr>
            <w:tcW w:w="0" w:type="auto"/>
            <w:vAlign w:val="center"/>
            <w:hideMark/>
          </w:tcPr>
          <w:p w14:paraId="76EE7FB4"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36A6134D"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1C3F5501" w14:textId="77777777" w:rsidR="00000000" w:rsidRDefault="00000000">
            <w:pPr>
              <w:pStyle w:val="NormalWeb"/>
              <w:spacing w:before="0" w:beforeAutospacing="0" w:after="0" w:afterAutospacing="0"/>
              <w:rPr>
                <w:sz w:val="20"/>
                <w:szCs w:val="20"/>
              </w:rPr>
            </w:pPr>
            <w:r>
              <w:rPr>
                <w:sz w:val="20"/>
                <w:szCs w:val="20"/>
              </w:rPr>
              <w:t>Robert Wolfe</w:t>
            </w:r>
          </w:p>
        </w:tc>
        <w:tc>
          <w:tcPr>
            <w:tcW w:w="0" w:type="auto"/>
            <w:vAlign w:val="center"/>
            <w:hideMark/>
          </w:tcPr>
          <w:p w14:paraId="44ACCDA5" w14:textId="77777777" w:rsidR="00000000" w:rsidRDefault="00000000">
            <w:pPr>
              <w:pStyle w:val="NormalWeb"/>
              <w:spacing w:before="0" w:beforeAutospacing="0" w:after="0" w:afterAutospacing="0"/>
              <w:rPr>
                <w:sz w:val="20"/>
                <w:szCs w:val="20"/>
              </w:rPr>
            </w:pPr>
            <w:r>
              <w:rPr>
                <w:sz w:val="20"/>
                <w:szCs w:val="20"/>
              </w:rPr>
              <w:t> </w:t>
            </w:r>
          </w:p>
        </w:tc>
      </w:tr>
      <w:tr w:rsidR="00000000" w14:paraId="39D4A7C6" w14:textId="77777777">
        <w:trPr>
          <w:divId w:val="137697041"/>
          <w:trHeight w:val="225"/>
          <w:tblCellSpacing w:w="15" w:type="dxa"/>
          <w:jc w:val="center"/>
        </w:trPr>
        <w:tc>
          <w:tcPr>
            <w:tcW w:w="0" w:type="auto"/>
            <w:vAlign w:val="center"/>
            <w:hideMark/>
          </w:tcPr>
          <w:p w14:paraId="7FD6CD3C"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6E8C7CB1"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1E9882EC" w14:textId="77777777" w:rsidR="00000000" w:rsidRDefault="00000000">
            <w:pPr>
              <w:pStyle w:val="NormalWeb"/>
              <w:spacing w:before="0" w:beforeAutospacing="0" w:after="0" w:afterAutospacing="0"/>
              <w:rPr>
                <w:sz w:val="20"/>
                <w:szCs w:val="20"/>
              </w:rPr>
            </w:pPr>
            <w:r>
              <w:rPr>
                <w:sz w:val="20"/>
                <w:szCs w:val="20"/>
              </w:rPr>
              <w:t>Chief Financial Officer</w:t>
            </w:r>
          </w:p>
        </w:tc>
        <w:tc>
          <w:tcPr>
            <w:tcW w:w="0" w:type="auto"/>
            <w:vAlign w:val="center"/>
            <w:hideMark/>
          </w:tcPr>
          <w:p w14:paraId="5BE34B82" w14:textId="77777777" w:rsidR="00000000" w:rsidRDefault="00000000">
            <w:pPr>
              <w:pStyle w:val="NormalWeb"/>
              <w:spacing w:before="0" w:beforeAutospacing="0" w:after="0" w:afterAutospacing="0"/>
              <w:rPr>
                <w:sz w:val="20"/>
                <w:szCs w:val="20"/>
              </w:rPr>
            </w:pPr>
            <w:r>
              <w:rPr>
                <w:sz w:val="20"/>
                <w:szCs w:val="20"/>
              </w:rPr>
              <w:t> </w:t>
            </w:r>
          </w:p>
        </w:tc>
      </w:tr>
    </w:tbl>
    <w:p w14:paraId="2E351FD6" w14:textId="77777777" w:rsidR="00000000" w:rsidRDefault="00000000">
      <w:pPr>
        <w:pStyle w:val="NormalWeb"/>
        <w:spacing w:before="0" w:beforeAutospacing="0" w:after="0" w:afterAutospacing="0"/>
        <w:jc w:val="both"/>
        <w:divId w:val="137697041"/>
        <w:rPr>
          <w:sz w:val="20"/>
          <w:szCs w:val="20"/>
        </w:rPr>
      </w:pPr>
      <w:r>
        <w:rPr>
          <w:sz w:val="20"/>
          <w:szCs w:val="20"/>
        </w:rPr>
        <w:t> </w:t>
      </w:r>
    </w:p>
    <w:p w14:paraId="47132477" w14:textId="77777777" w:rsidR="00000000" w:rsidRDefault="00000000">
      <w:pPr>
        <w:divId w:val="1999260576"/>
        <w:rPr>
          <w:rFonts w:eastAsia="Times New Roman"/>
        </w:rPr>
      </w:pPr>
      <w:r>
        <w:rPr>
          <w:rFonts w:eastAsia="Times New Roman"/>
        </w:rPr>
        <w:t> </w:t>
      </w:r>
    </w:p>
    <w:p w14:paraId="446ACD43" w14:textId="77777777" w:rsidR="00000000" w:rsidRDefault="00000000">
      <w:pPr>
        <w:rPr>
          <w:rFonts w:eastAsia="Times New Roman"/>
        </w:rPr>
      </w:pPr>
    </w:p>
    <w:p w14:paraId="5051499F" w14:textId="77777777" w:rsidR="00000000" w:rsidRDefault="00000000">
      <w:pPr>
        <w:pStyle w:val="NormalWeb"/>
        <w:spacing w:before="0" w:beforeAutospacing="0" w:after="0" w:afterAutospacing="0"/>
        <w:jc w:val="right"/>
        <w:divId w:val="617689460"/>
        <w:rPr>
          <w:sz w:val="20"/>
          <w:szCs w:val="20"/>
        </w:rPr>
      </w:pPr>
      <w:r>
        <w:rPr>
          <w:rStyle w:val="Strong"/>
          <w:sz w:val="20"/>
          <w:szCs w:val="20"/>
        </w:rPr>
        <w:t>  EXHIBIT 32.1</w:t>
      </w:r>
    </w:p>
    <w:p w14:paraId="59824123" w14:textId="77777777" w:rsidR="00000000" w:rsidRDefault="00000000">
      <w:pPr>
        <w:pStyle w:val="NormalWeb"/>
        <w:spacing w:before="0" w:beforeAutospacing="0" w:after="0" w:afterAutospacing="0"/>
        <w:jc w:val="right"/>
        <w:divId w:val="617689460"/>
        <w:rPr>
          <w:sz w:val="20"/>
          <w:szCs w:val="20"/>
        </w:rPr>
      </w:pPr>
      <w:r>
        <w:rPr>
          <w:sz w:val="20"/>
          <w:szCs w:val="20"/>
        </w:rPr>
        <w:t> </w:t>
      </w:r>
    </w:p>
    <w:p w14:paraId="7509B686" w14:textId="77777777" w:rsidR="00000000" w:rsidRDefault="00000000">
      <w:pPr>
        <w:pStyle w:val="NormalWeb"/>
        <w:spacing w:before="0" w:beforeAutospacing="0" w:after="0" w:afterAutospacing="0"/>
        <w:jc w:val="center"/>
        <w:divId w:val="617689460"/>
        <w:rPr>
          <w:sz w:val="20"/>
          <w:szCs w:val="20"/>
        </w:rPr>
      </w:pPr>
      <w:r>
        <w:rPr>
          <w:rStyle w:val="Strong"/>
          <w:sz w:val="20"/>
          <w:szCs w:val="20"/>
        </w:rPr>
        <w:t>CERTIFICATION PURSUANT TO</w:t>
      </w:r>
    </w:p>
    <w:p w14:paraId="10AC3894" w14:textId="77777777" w:rsidR="00000000" w:rsidRDefault="00000000">
      <w:pPr>
        <w:pStyle w:val="NormalWeb"/>
        <w:spacing w:before="0" w:beforeAutospacing="0" w:after="0" w:afterAutospacing="0"/>
        <w:jc w:val="center"/>
        <w:divId w:val="617689460"/>
        <w:rPr>
          <w:sz w:val="20"/>
          <w:szCs w:val="20"/>
        </w:rPr>
      </w:pPr>
      <w:r>
        <w:rPr>
          <w:sz w:val="20"/>
          <w:szCs w:val="20"/>
        </w:rPr>
        <w:t> </w:t>
      </w:r>
    </w:p>
    <w:p w14:paraId="3A035005" w14:textId="77777777" w:rsidR="00000000" w:rsidRDefault="00000000">
      <w:pPr>
        <w:pStyle w:val="NormalWeb"/>
        <w:spacing w:before="0" w:beforeAutospacing="0" w:after="0" w:afterAutospacing="0"/>
        <w:jc w:val="center"/>
        <w:divId w:val="617689460"/>
        <w:rPr>
          <w:sz w:val="20"/>
          <w:szCs w:val="20"/>
        </w:rPr>
      </w:pPr>
      <w:r>
        <w:rPr>
          <w:rStyle w:val="Strong"/>
          <w:sz w:val="20"/>
          <w:szCs w:val="20"/>
        </w:rPr>
        <w:t>18 U.S.C. SECTION 1350,</w:t>
      </w:r>
    </w:p>
    <w:p w14:paraId="2C21A9E2" w14:textId="77777777" w:rsidR="00000000" w:rsidRDefault="00000000">
      <w:pPr>
        <w:pStyle w:val="NormalWeb"/>
        <w:spacing w:before="0" w:beforeAutospacing="0" w:after="0" w:afterAutospacing="0"/>
        <w:jc w:val="center"/>
        <w:divId w:val="617689460"/>
        <w:rPr>
          <w:sz w:val="20"/>
          <w:szCs w:val="20"/>
        </w:rPr>
      </w:pPr>
      <w:r>
        <w:rPr>
          <w:sz w:val="20"/>
          <w:szCs w:val="20"/>
        </w:rPr>
        <w:t> </w:t>
      </w:r>
    </w:p>
    <w:p w14:paraId="227F0351" w14:textId="77777777" w:rsidR="00000000" w:rsidRDefault="00000000">
      <w:pPr>
        <w:pStyle w:val="NormalWeb"/>
        <w:spacing w:before="0" w:beforeAutospacing="0" w:after="0" w:afterAutospacing="0"/>
        <w:jc w:val="center"/>
        <w:divId w:val="617689460"/>
        <w:rPr>
          <w:sz w:val="20"/>
          <w:szCs w:val="20"/>
        </w:rPr>
      </w:pPr>
      <w:r>
        <w:rPr>
          <w:rStyle w:val="Strong"/>
          <w:sz w:val="20"/>
          <w:szCs w:val="20"/>
        </w:rPr>
        <w:t>AS ADOPTED PURSUANT TO</w:t>
      </w:r>
    </w:p>
    <w:p w14:paraId="7DAF0773" w14:textId="77777777" w:rsidR="00000000" w:rsidRDefault="00000000">
      <w:pPr>
        <w:pStyle w:val="NormalWeb"/>
        <w:spacing w:before="0" w:beforeAutospacing="0" w:after="0" w:afterAutospacing="0"/>
        <w:jc w:val="center"/>
        <w:divId w:val="617689460"/>
        <w:rPr>
          <w:sz w:val="20"/>
          <w:szCs w:val="20"/>
        </w:rPr>
      </w:pPr>
      <w:r>
        <w:rPr>
          <w:sz w:val="20"/>
          <w:szCs w:val="20"/>
        </w:rPr>
        <w:t> </w:t>
      </w:r>
    </w:p>
    <w:p w14:paraId="3EBDBC7D" w14:textId="77777777" w:rsidR="00000000" w:rsidRDefault="00000000">
      <w:pPr>
        <w:pStyle w:val="NormalWeb"/>
        <w:spacing w:before="0" w:beforeAutospacing="0" w:after="0" w:afterAutospacing="0"/>
        <w:jc w:val="center"/>
        <w:divId w:val="617689460"/>
        <w:rPr>
          <w:sz w:val="20"/>
          <w:szCs w:val="20"/>
        </w:rPr>
      </w:pPr>
      <w:r>
        <w:rPr>
          <w:rStyle w:val="Strong"/>
          <w:sz w:val="20"/>
          <w:szCs w:val="20"/>
        </w:rPr>
        <w:t>SECTION 906 OF THE SARBANES-OXLEY ACT OF 2002</w:t>
      </w:r>
    </w:p>
    <w:p w14:paraId="0FF4EF0A" w14:textId="77777777" w:rsidR="00000000" w:rsidRDefault="00000000">
      <w:pPr>
        <w:pStyle w:val="NormalWeb"/>
        <w:spacing w:before="0" w:beforeAutospacing="0" w:after="0" w:afterAutospacing="0"/>
        <w:jc w:val="center"/>
        <w:divId w:val="617689460"/>
        <w:rPr>
          <w:sz w:val="20"/>
          <w:szCs w:val="20"/>
        </w:rPr>
      </w:pPr>
      <w:r>
        <w:rPr>
          <w:sz w:val="20"/>
          <w:szCs w:val="20"/>
        </w:rPr>
        <w:t> </w:t>
      </w:r>
    </w:p>
    <w:p w14:paraId="42830E20" w14:textId="77777777" w:rsidR="00000000" w:rsidRDefault="00000000">
      <w:pPr>
        <w:pStyle w:val="NormalWeb"/>
        <w:spacing w:before="0" w:beforeAutospacing="0" w:after="0" w:afterAutospacing="0"/>
        <w:jc w:val="both"/>
        <w:divId w:val="617689460"/>
        <w:rPr>
          <w:sz w:val="20"/>
          <w:szCs w:val="20"/>
        </w:rPr>
      </w:pPr>
      <w:r>
        <w:rPr>
          <w:sz w:val="20"/>
          <w:szCs w:val="20"/>
        </w:rPr>
        <w:t>In connection with the Quarterly Report of Advanced Oxygen Technologies, Inc. (the “Company”) on Form 10-Q for the 3 month period ended September 30, 2024 filed with the Securities and Exchange Commission on the date hereof (the “Report”), I, Robert Wolfe, certify, pursuant to 18 U.S.C. § 1350, as adopted pursuant to 906 of the Sarbanes-Oxley Act of 2002, that:</w:t>
      </w:r>
    </w:p>
    <w:p w14:paraId="38C1C402" w14:textId="77777777" w:rsidR="00000000" w:rsidRDefault="00000000">
      <w:pPr>
        <w:pStyle w:val="NormalWeb"/>
        <w:spacing w:before="0" w:beforeAutospacing="0" w:after="0" w:afterAutospacing="0"/>
        <w:jc w:val="both"/>
        <w:divId w:val="61768946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14:paraId="2EEE03CA" w14:textId="77777777">
        <w:trPr>
          <w:divId w:val="617689460"/>
          <w:trHeight w:val="225"/>
          <w:tblCellSpacing w:w="15" w:type="dxa"/>
          <w:jc w:val="center"/>
        </w:trPr>
        <w:tc>
          <w:tcPr>
            <w:tcW w:w="200" w:type="pct"/>
            <w:vAlign w:val="center"/>
            <w:hideMark/>
          </w:tcPr>
          <w:p w14:paraId="7C894728" w14:textId="77777777" w:rsidR="00000000" w:rsidRDefault="00000000">
            <w:pPr>
              <w:pStyle w:val="NormalWeb"/>
              <w:spacing w:before="0" w:beforeAutospacing="0" w:after="0" w:afterAutospacing="0"/>
              <w:jc w:val="both"/>
              <w:rPr>
                <w:sz w:val="20"/>
                <w:szCs w:val="20"/>
              </w:rPr>
            </w:pPr>
            <w:r>
              <w:rPr>
                <w:sz w:val="20"/>
                <w:szCs w:val="20"/>
              </w:rPr>
              <w:t> </w:t>
            </w:r>
          </w:p>
        </w:tc>
        <w:tc>
          <w:tcPr>
            <w:tcW w:w="200" w:type="pct"/>
            <w:hideMark/>
          </w:tcPr>
          <w:p w14:paraId="397BBFD8" w14:textId="77777777" w:rsidR="00000000" w:rsidRDefault="00000000">
            <w:pPr>
              <w:pStyle w:val="NormalWeb"/>
              <w:spacing w:before="0" w:beforeAutospacing="0" w:after="0" w:afterAutospacing="0"/>
              <w:jc w:val="both"/>
              <w:rPr>
                <w:sz w:val="20"/>
                <w:szCs w:val="20"/>
              </w:rPr>
            </w:pPr>
            <w:r>
              <w:rPr>
                <w:sz w:val="20"/>
                <w:szCs w:val="20"/>
              </w:rPr>
              <w:t>(1)</w:t>
            </w:r>
          </w:p>
        </w:tc>
        <w:tc>
          <w:tcPr>
            <w:tcW w:w="0" w:type="auto"/>
            <w:hideMark/>
          </w:tcPr>
          <w:p w14:paraId="5B7B941D" w14:textId="77777777" w:rsidR="00000000" w:rsidRDefault="00000000">
            <w:pPr>
              <w:pStyle w:val="NormalWeb"/>
              <w:spacing w:before="0" w:beforeAutospacing="0" w:after="0" w:afterAutospacing="0"/>
              <w:jc w:val="both"/>
              <w:rPr>
                <w:sz w:val="20"/>
                <w:szCs w:val="20"/>
              </w:rPr>
            </w:pPr>
            <w:r>
              <w:rPr>
                <w:sz w:val="20"/>
                <w:szCs w:val="20"/>
              </w:rPr>
              <w:t>The Report fully complies with the requirements of Section 13(a) or 15(d) of the Securities Exchange Act of 1934; and</w:t>
            </w:r>
          </w:p>
        </w:tc>
      </w:tr>
      <w:tr w:rsidR="00000000" w14:paraId="4D31AA1F" w14:textId="77777777">
        <w:trPr>
          <w:divId w:val="617689460"/>
          <w:trHeight w:val="225"/>
          <w:tblCellSpacing w:w="15" w:type="dxa"/>
          <w:jc w:val="center"/>
        </w:trPr>
        <w:tc>
          <w:tcPr>
            <w:tcW w:w="0" w:type="auto"/>
            <w:vAlign w:val="center"/>
            <w:hideMark/>
          </w:tcPr>
          <w:p w14:paraId="7C141B65"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2A6BE8AE"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08CA1FC6"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09E8649D" w14:textId="77777777">
        <w:trPr>
          <w:divId w:val="617689460"/>
          <w:trHeight w:val="225"/>
          <w:tblCellSpacing w:w="15" w:type="dxa"/>
          <w:jc w:val="center"/>
        </w:trPr>
        <w:tc>
          <w:tcPr>
            <w:tcW w:w="0" w:type="auto"/>
            <w:vAlign w:val="center"/>
            <w:hideMark/>
          </w:tcPr>
          <w:p w14:paraId="05585423"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28A07345" w14:textId="77777777" w:rsidR="00000000" w:rsidRDefault="00000000">
            <w:pPr>
              <w:pStyle w:val="NormalWeb"/>
              <w:spacing w:before="0" w:beforeAutospacing="0" w:after="0" w:afterAutospacing="0"/>
              <w:jc w:val="both"/>
              <w:rPr>
                <w:sz w:val="20"/>
                <w:szCs w:val="20"/>
              </w:rPr>
            </w:pPr>
            <w:r>
              <w:rPr>
                <w:sz w:val="20"/>
                <w:szCs w:val="20"/>
              </w:rPr>
              <w:t>(2)</w:t>
            </w:r>
          </w:p>
        </w:tc>
        <w:tc>
          <w:tcPr>
            <w:tcW w:w="0" w:type="auto"/>
            <w:hideMark/>
          </w:tcPr>
          <w:p w14:paraId="2E72EC85" w14:textId="77777777" w:rsidR="00000000" w:rsidRDefault="00000000">
            <w:pPr>
              <w:pStyle w:val="NormalWeb"/>
              <w:spacing w:before="0" w:beforeAutospacing="0" w:after="0" w:afterAutospacing="0"/>
              <w:jc w:val="both"/>
              <w:rPr>
                <w:sz w:val="20"/>
                <w:szCs w:val="20"/>
              </w:rPr>
            </w:pPr>
            <w:r>
              <w:rPr>
                <w:sz w:val="20"/>
                <w:szCs w:val="20"/>
              </w:rPr>
              <w:t>The information contained in the Report fairly presents, in all material respects, the financial condition and results of operations of the Company.</w:t>
            </w:r>
          </w:p>
        </w:tc>
      </w:tr>
    </w:tbl>
    <w:p w14:paraId="33689AA6" w14:textId="77777777" w:rsidR="00000000" w:rsidRDefault="00000000">
      <w:pPr>
        <w:pStyle w:val="NormalWeb"/>
        <w:spacing w:before="0" w:beforeAutospacing="0" w:after="0" w:afterAutospacing="0"/>
        <w:jc w:val="both"/>
        <w:divId w:val="61768946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000000" w14:paraId="2E906F20" w14:textId="77777777">
        <w:trPr>
          <w:divId w:val="617689460"/>
          <w:trHeight w:val="225"/>
          <w:tblCellSpacing w:w="15" w:type="dxa"/>
          <w:jc w:val="center"/>
        </w:trPr>
        <w:tc>
          <w:tcPr>
            <w:tcW w:w="2500" w:type="pct"/>
            <w:vAlign w:val="center"/>
            <w:hideMark/>
          </w:tcPr>
          <w:p w14:paraId="4F01B44F" w14:textId="77777777" w:rsidR="00000000" w:rsidRDefault="00000000">
            <w:pPr>
              <w:pStyle w:val="NormalWeb"/>
              <w:spacing w:before="0" w:beforeAutospacing="0" w:after="0" w:afterAutospacing="0"/>
              <w:rPr>
                <w:sz w:val="20"/>
                <w:szCs w:val="20"/>
              </w:rPr>
            </w:pPr>
            <w:r>
              <w:rPr>
                <w:sz w:val="20"/>
                <w:szCs w:val="20"/>
              </w:rPr>
              <w:t>Date: November 1, 2024</w:t>
            </w:r>
          </w:p>
        </w:tc>
        <w:tc>
          <w:tcPr>
            <w:tcW w:w="150" w:type="pct"/>
            <w:vAlign w:val="center"/>
            <w:hideMark/>
          </w:tcPr>
          <w:p w14:paraId="0F6F2B05" w14:textId="77777777" w:rsidR="00000000" w:rsidRDefault="00000000">
            <w:pPr>
              <w:pStyle w:val="NormalWeb"/>
              <w:spacing w:before="0" w:beforeAutospacing="0" w:after="0" w:afterAutospacing="0"/>
              <w:rPr>
                <w:sz w:val="20"/>
                <w:szCs w:val="20"/>
              </w:rPr>
            </w:pPr>
            <w:r>
              <w:rPr>
                <w:sz w:val="20"/>
                <w:szCs w:val="20"/>
              </w:rPr>
              <w:t>By:</w:t>
            </w:r>
          </w:p>
        </w:tc>
        <w:tc>
          <w:tcPr>
            <w:tcW w:w="1750" w:type="pct"/>
            <w:tcBorders>
              <w:bottom w:val="single" w:sz="6" w:space="0" w:color="auto"/>
            </w:tcBorders>
            <w:vAlign w:val="center"/>
            <w:hideMark/>
          </w:tcPr>
          <w:p w14:paraId="36D21D02" w14:textId="77777777" w:rsidR="00000000" w:rsidRDefault="00000000">
            <w:pPr>
              <w:pStyle w:val="NormalWeb"/>
              <w:spacing w:before="0" w:beforeAutospacing="0" w:after="0" w:afterAutospacing="0"/>
              <w:rPr>
                <w:sz w:val="20"/>
                <w:szCs w:val="20"/>
              </w:rPr>
            </w:pPr>
            <w:r>
              <w:rPr>
                <w:rStyle w:val="Emphasis"/>
                <w:sz w:val="20"/>
                <w:szCs w:val="20"/>
              </w:rPr>
              <w:t>/s/ Robert Wolfe</w:t>
            </w:r>
          </w:p>
        </w:tc>
        <w:tc>
          <w:tcPr>
            <w:tcW w:w="600" w:type="pct"/>
            <w:vAlign w:val="center"/>
            <w:hideMark/>
          </w:tcPr>
          <w:p w14:paraId="35AFA66D" w14:textId="77777777" w:rsidR="00000000" w:rsidRDefault="00000000">
            <w:pPr>
              <w:rPr>
                <w:sz w:val="20"/>
                <w:szCs w:val="20"/>
              </w:rPr>
            </w:pPr>
          </w:p>
        </w:tc>
      </w:tr>
      <w:tr w:rsidR="00000000" w14:paraId="1F9F3E58" w14:textId="77777777">
        <w:trPr>
          <w:divId w:val="617689460"/>
          <w:trHeight w:val="225"/>
          <w:tblCellSpacing w:w="15" w:type="dxa"/>
          <w:jc w:val="center"/>
        </w:trPr>
        <w:tc>
          <w:tcPr>
            <w:tcW w:w="0" w:type="auto"/>
            <w:vAlign w:val="center"/>
            <w:hideMark/>
          </w:tcPr>
          <w:p w14:paraId="7603FC0F"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11E9B8B3"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4E5F5835" w14:textId="77777777" w:rsidR="00000000" w:rsidRDefault="00000000">
            <w:pPr>
              <w:pStyle w:val="NormalWeb"/>
              <w:spacing w:before="0" w:beforeAutospacing="0" w:after="0" w:afterAutospacing="0"/>
              <w:rPr>
                <w:sz w:val="20"/>
                <w:szCs w:val="20"/>
              </w:rPr>
            </w:pPr>
            <w:r>
              <w:rPr>
                <w:sz w:val="20"/>
                <w:szCs w:val="20"/>
              </w:rPr>
              <w:t>Robert Wolfe</w:t>
            </w:r>
          </w:p>
        </w:tc>
        <w:tc>
          <w:tcPr>
            <w:tcW w:w="0" w:type="auto"/>
            <w:vAlign w:val="center"/>
            <w:hideMark/>
          </w:tcPr>
          <w:p w14:paraId="3AC7D766" w14:textId="77777777" w:rsidR="00000000" w:rsidRDefault="00000000">
            <w:pPr>
              <w:pStyle w:val="NormalWeb"/>
              <w:spacing w:before="0" w:beforeAutospacing="0" w:after="0" w:afterAutospacing="0"/>
              <w:rPr>
                <w:sz w:val="20"/>
                <w:szCs w:val="20"/>
              </w:rPr>
            </w:pPr>
            <w:r>
              <w:rPr>
                <w:sz w:val="20"/>
                <w:szCs w:val="20"/>
              </w:rPr>
              <w:t> </w:t>
            </w:r>
          </w:p>
        </w:tc>
      </w:tr>
      <w:tr w:rsidR="00000000" w14:paraId="7E4DBF2F" w14:textId="77777777">
        <w:trPr>
          <w:divId w:val="617689460"/>
          <w:trHeight w:val="225"/>
          <w:tblCellSpacing w:w="15" w:type="dxa"/>
          <w:jc w:val="center"/>
        </w:trPr>
        <w:tc>
          <w:tcPr>
            <w:tcW w:w="0" w:type="auto"/>
            <w:vAlign w:val="center"/>
            <w:hideMark/>
          </w:tcPr>
          <w:p w14:paraId="3B278B17"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770FB204"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302D3A4A" w14:textId="77777777" w:rsidR="00000000" w:rsidRDefault="00000000">
            <w:pPr>
              <w:pStyle w:val="NormalWeb"/>
              <w:spacing w:before="0" w:beforeAutospacing="0" w:after="0" w:afterAutospacing="0"/>
              <w:rPr>
                <w:sz w:val="20"/>
                <w:szCs w:val="20"/>
              </w:rPr>
            </w:pPr>
            <w:r>
              <w:rPr>
                <w:sz w:val="20"/>
                <w:szCs w:val="20"/>
              </w:rPr>
              <w:t>Chief Executive Officer</w:t>
            </w:r>
          </w:p>
        </w:tc>
        <w:tc>
          <w:tcPr>
            <w:tcW w:w="0" w:type="auto"/>
            <w:vAlign w:val="center"/>
            <w:hideMark/>
          </w:tcPr>
          <w:p w14:paraId="52220605" w14:textId="77777777" w:rsidR="00000000" w:rsidRDefault="00000000">
            <w:pPr>
              <w:pStyle w:val="NormalWeb"/>
              <w:spacing w:before="0" w:beforeAutospacing="0" w:after="0" w:afterAutospacing="0"/>
              <w:rPr>
                <w:sz w:val="20"/>
                <w:szCs w:val="20"/>
              </w:rPr>
            </w:pPr>
            <w:r>
              <w:rPr>
                <w:sz w:val="20"/>
                <w:szCs w:val="20"/>
              </w:rPr>
              <w:t> </w:t>
            </w:r>
          </w:p>
        </w:tc>
      </w:tr>
    </w:tbl>
    <w:p w14:paraId="07AC7852" w14:textId="77777777" w:rsidR="00000000" w:rsidRDefault="00000000">
      <w:pPr>
        <w:pStyle w:val="NormalWeb"/>
        <w:spacing w:before="0" w:beforeAutospacing="0" w:after="0" w:afterAutospacing="0"/>
        <w:jc w:val="both"/>
        <w:divId w:val="617689460"/>
        <w:rPr>
          <w:sz w:val="20"/>
          <w:szCs w:val="20"/>
        </w:rPr>
      </w:pPr>
      <w:r>
        <w:rPr>
          <w:sz w:val="20"/>
          <w:szCs w:val="20"/>
        </w:rPr>
        <w:t> </w:t>
      </w:r>
    </w:p>
    <w:p w14:paraId="7E909A35" w14:textId="77777777" w:rsidR="00000000" w:rsidRDefault="00000000">
      <w:pPr>
        <w:divId w:val="1220021658"/>
        <w:rPr>
          <w:rFonts w:eastAsia="Times New Roman"/>
        </w:rPr>
      </w:pPr>
      <w:r>
        <w:rPr>
          <w:rFonts w:eastAsia="Times New Roman"/>
        </w:rPr>
        <w:t> </w:t>
      </w:r>
    </w:p>
    <w:p w14:paraId="0C78DAD8" w14:textId="77777777" w:rsidR="00000000" w:rsidRDefault="00000000">
      <w:pPr>
        <w:rPr>
          <w:rFonts w:eastAsia="Times New Roman"/>
        </w:rPr>
      </w:pPr>
    </w:p>
    <w:p w14:paraId="1370400D" w14:textId="77777777" w:rsidR="00000000" w:rsidRDefault="00000000">
      <w:pPr>
        <w:pStyle w:val="NormalWeb"/>
        <w:spacing w:before="0" w:beforeAutospacing="0" w:after="0" w:afterAutospacing="0"/>
        <w:jc w:val="right"/>
        <w:divId w:val="1609503262"/>
        <w:rPr>
          <w:sz w:val="20"/>
          <w:szCs w:val="20"/>
        </w:rPr>
      </w:pPr>
      <w:r>
        <w:rPr>
          <w:rStyle w:val="Strong"/>
          <w:sz w:val="20"/>
          <w:szCs w:val="20"/>
        </w:rPr>
        <w:t> EXHIBIT 32.2</w:t>
      </w:r>
    </w:p>
    <w:p w14:paraId="5455F34F" w14:textId="77777777" w:rsidR="00000000" w:rsidRDefault="00000000">
      <w:pPr>
        <w:pStyle w:val="NormalWeb"/>
        <w:spacing w:before="0" w:beforeAutospacing="0" w:after="0" w:afterAutospacing="0"/>
        <w:jc w:val="right"/>
        <w:divId w:val="1609503262"/>
        <w:rPr>
          <w:sz w:val="20"/>
          <w:szCs w:val="20"/>
        </w:rPr>
      </w:pPr>
      <w:r>
        <w:rPr>
          <w:sz w:val="20"/>
          <w:szCs w:val="20"/>
        </w:rPr>
        <w:t> </w:t>
      </w:r>
    </w:p>
    <w:p w14:paraId="00640D92" w14:textId="77777777" w:rsidR="00000000" w:rsidRDefault="00000000">
      <w:pPr>
        <w:pStyle w:val="NormalWeb"/>
        <w:spacing w:before="0" w:beforeAutospacing="0" w:after="0" w:afterAutospacing="0"/>
        <w:jc w:val="center"/>
        <w:divId w:val="1609503262"/>
        <w:rPr>
          <w:sz w:val="20"/>
          <w:szCs w:val="20"/>
        </w:rPr>
      </w:pPr>
      <w:r>
        <w:rPr>
          <w:rStyle w:val="Strong"/>
          <w:sz w:val="20"/>
          <w:szCs w:val="20"/>
        </w:rPr>
        <w:t>CERTIFICATION PURSUANT TO</w:t>
      </w:r>
    </w:p>
    <w:p w14:paraId="196954C9" w14:textId="77777777" w:rsidR="00000000" w:rsidRDefault="00000000">
      <w:pPr>
        <w:pStyle w:val="NormalWeb"/>
        <w:spacing w:before="0" w:beforeAutospacing="0" w:after="0" w:afterAutospacing="0"/>
        <w:jc w:val="center"/>
        <w:divId w:val="1609503262"/>
        <w:rPr>
          <w:sz w:val="20"/>
          <w:szCs w:val="20"/>
        </w:rPr>
      </w:pPr>
      <w:r>
        <w:rPr>
          <w:sz w:val="20"/>
          <w:szCs w:val="20"/>
        </w:rPr>
        <w:t> </w:t>
      </w:r>
    </w:p>
    <w:p w14:paraId="78E66614" w14:textId="77777777" w:rsidR="00000000" w:rsidRDefault="00000000">
      <w:pPr>
        <w:pStyle w:val="NormalWeb"/>
        <w:spacing w:before="0" w:beforeAutospacing="0" w:after="0" w:afterAutospacing="0"/>
        <w:jc w:val="center"/>
        <w:divId w:val="1609503262"/>
        <w:rPr>
          <w:sz w:val="20"/>
          <w:szCs w:val="20"/>
        </w:rPr>
      </w:pPr>
      <w:r>
        <w:rPr>
          <w:rStyle w:val="Strong"/>
          <w:sz w:val="20"/>
          <w:szCs w:val="20"/>
        </w:rPr>
        <w:t>18 U.S.C. SECTION 1350,</w:t>
      </w:r>
    </w:p>
    <w:p w14:paraId="39E70B47" w14:textId="77777777" w:rsidR="00000000" w:rsidRDefault="00000000">
      <w:pPr>
        <w:pStyle w:val="NormalWeb"/>
        <w:spacing w:before="0" w:beforeAutospacing="0" w:after="0" w:afterAutospacing="0"/>
        <w:jc w:val="center"/>
        <w:divId w:val="1609503262"/>
        <w:rPr>
          <w:sz w:val="20"/>
          <w:szCs w:val="20"/>
        </w:rPr>
      </w:pPr>
      <w:r>
        <w:rPr>
          <w:sz w:val="20"/>
          <w:szCs w:val="20"/>
        </w:rPr>
        <w:t> </w:t>
      </w:r>
    </w:p>
    <w:p w14:paraId="6FA87224" w14:textId="77777777" w:rsidR="00000000" w:rsidRDefault="00000000">
      <w:pPr>
        <w:pStyle w:val="NormalWeb"/>
        <w:spacing w:before="0" w:beforeAutospacing="0" w:after="0" w:afterAutospacing="0"/>
        <w:jc w:val="center"/>
        <w:divId w:val="1609503262"/>
        <w:rPr>
          <w:sz w:val="20"/>
          <w:szCs w:val="20"/>
        </w:rPr>
      </w:pPr>
      <w:r>
        <w:rPr>
          <w:rStyle w:val="Strong"/>
          <w:sz w:val="20"/>
          <w:szCs w:val="20"/>
        </w:rPr>
        <w:t>AS ADOPTED PURSUANT TO</w:t>
      </w:r>
    </w:p>
    <w:p w14:paraId="2C2FB6A1" w14:textId="77777777" w:rsidR="00000000" w:rsidRDefault="00000000">
      <w:pPr>
        <w:pStyle w:val="NormalWeb"/>
        <w:spacing w:before="0" w:beforeAutospacing="0" w:after="0" w:afterAutospacing="0"/>
        <w:jc w:val="center"/>
        <w:divId w:val="1609503262"/>
        <w:rPr>
          <w:sz w:val="20"/>
          <w:szCs w:val="20"/>
        </w:rPr>
      </w:pPr>
      <w:r>
        <w:rPr>
          <w:sz w:val="20"/>
          <w:szCs w:val="20"/>
        </w:rPr>
        <w:t> </w:t>
      </w:r>
    </w:p>
    <w:p w14:paraId="3D7E1987" w14:textId="77777777" w:rsidR="00000000" w:rsidRDefault="00000000">
      <w:pPr>
        <w:pStyle w:val="NormalWeb"/>
        <w:spacing w:before="0" w:beforeAutospacing="0" w:after="0" w:afterAutospacing="0"/>
        <w:jc w:val="center"/>
        <w:divId w:val="1609503262"/>
        <w:rPr>
          <w:sz w:val="20"/>
          <w:szCs w:val="20"/>
        </w:rPr>
      </w:pPr>
      <w:r>
        <w:rPr>
          <w:rStyle w:val="Strong"/>
          <w:sz w:val="20"/>
          <w:szCs w:val="20"/>
        </w:rPr>
        <w:t>SECTION 906 OF THE SARBANES-OXLEY ACT OF 2002</w:t>
      </w:r>
    </w:p>
    <w:p w14:paraId="29A61E1F" w14:textId="77777777" w:rsidR="00000000" w:rsidRDefault="00000000">
      <w:pPr>
        <w:pStyle w:val="NormalWeb"/>
        <w:spacing w:before="0" w:beforeAutospacing="0" w:after="0" w:afterAutospacing="0"/>
        <w:jc w:val="center"/>
        <w:divId w:val="1609503262"/>
        <w:rPr>
          <w:sz w:val="20"/>
          <w:szCs w:val="20"/>
        </w:rPr>
      </w:pPr>
      <w:r>
        <w:rPr>
          <w:sz w:val="20"/>
          <w:szCs w:val="20"/>
        </w:rPr>
        <w:t> </w:t>
      </w:r>
    </w:p>
    <w:p w14:paraId="64DE4913" w14:textId="77777777" w:rsidR="00000000" w:rsidRDefault="00000000">
      <w:pPr>
        <w:pStyle w:val="NormalWeb"/>
        <w:spacing w:before="0" w:beforeAutospacing="0" w:after="0" w:afterAutospacing="0"/>
        <w:jc w:val="both"/>
        <w:divId w:val="1609503262"/>
        <w:rPr>
          <w:sz w:val="20"/>
          <w:szCs w:val="20"/>
        </w:rPr>
      </w:pPr>
      <w:r>
        <w:rPr>
          <w:sz w:val="20"/>
          <w:szCs w:val="20"/>
        </w:rPr>
        <w:t xml:space="preserve">In connection with the Quarterly Report of Advanced Oxygen Technologies, Inc. (the “Company”) on Form 10-Q for the 3 month period ended September 30, 2024 filed with the Securities and Exchange Commission on the date hereof </w:t>
      </w:r>
      <w:r>
        <w:rPr>
          <w:sz w:val="20"/>
          <w:szCs w:val="20"/>
        </w:rPr>
        <w:lastRenderedPageBreak/>
        <w:t>(the “Report”), I, Robert Wolfe, certify, pursuant to 18 U.S.C. § 1350, as adopted pursuant to 906 of the Sarbanes-Oxley Act of 2002, that:</w:t>
      </w:r>
    </w:p>
    <w:p w14:paraId="3EA6587C" w14:textId="77777777" w:rsidR="00000000" w:rsidRDefault="00000000">
      <w:pPr>
        <w:pStyle w:val="NormalWeb"/>
        <w:spacing w:before="0" w:beforeAutospacing="0" w:after="0" w:afterAutospacing="0"/>
        <w:jc w:val="both"/>
        <w:divId w:val="1609503262"/>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14:paraId="1DC4E712" w14:textId="77777777">
        <w:trPr>
          <w:divId w:val="1609503262"/>
          <w:trHeight w:val="225"/>
          <w:tblCellSpacing w:w="15" w:type="dxa"/>
          <w:jc w:val="center"/>
        </w:trPr>
        <w:tc>
          <w:tcPr>
            <w:tcW w:w="200" w:type="pct"/>
            <w:vAlign w:val="center"/>
            <w:hideMark/>
          </w:tcPr>
          <w:p w14:paraId="0E9D6D2F" w14:textId="77777777" w:rsidR="00000000" w:rsidRDefault="00000000">
            <w:pPr>
              <w:pStyle w:val="NormalWeb"/>
              <w:spacing w:before="0" w:beforeAutospacing="0" w:after="0" w:afterAutospacing="0"/>
              <w:jc w:val="both"/>
              <w:rPr>
                <w:sz w:val="20"/>
                <w:szCs w:val="20"/>
              </w:rPr>
            </w:pPr>
            <w:r>
              <w:rPr>
                <w:sz w:val="20"/>
                <w:szCs w:val="20"/>
              </w:rPr>
              <w:t> </w:t>
            </w:r>
          </w:p>
        </w:tc>
        <w:tc>
          <w:tcPr>
            <w:tcW w:w="200" w:type="pct"/>
            <w:hideMark/>
          </w:tcPr>
          <w:p w14:paraId="48725946" w14:textId="77777777" w:rsidR="00000000" w:rsidRDefault="00000000">
            <w:pPr>
              <w:pStyle w:val="NormalWeb"/>
              <w:spacing w:before="0" w:beforeAutospacing="0" w:after="0" w:afterAutospacing="0"/>
              <w:jc w:val="both"/>
              <w:rPr>
                <w:sz w:val="20"/>
                <w:szCs w:val="20"/>
              </w:rPr>
            </w:pPr>
            <w:r>
              <w:rPr>
                <w:sz w:val="20"/>
                <w:szCs w:val="20"/>
              </w:rPr>
              <w:t>(1)</w:t>
            </w:r>
          </w:p>
        </w:tc>
        <w:tc>
          <w:tcPr>
            <w:tcW w:w="0" w:type="auto"/>
            <w:hideMark/>
          </w:tcPr>
          <w:p w14:paraId="65D7AAEB" w14:textId="77777777" w:rsidR="00000000" w:rsidRDefault="00000000">
            <w:pPr>
              <w:pStyle w:val="NormalWeb"/>
              <w:spacing w:before="0" w:beforeAutospacing="0" w:after="0" w:afterAutospacing="0"/>
              <w:jc w:val="both"/>
              <w:rPr>
                <w:sz w:val="20"/>
                <w:szCs w:val="20"/>
              </w:rPr>
            </w:pPr>
            <w:r>
              <w:rPr>
                <w:sz w:val="20"/>
                <w:szCs w:val="20"/>
              </w:rPr>
              <w:t>The Report fully complies with the requirements of Section 13(a) or 15(d) of the Securities Exchange Act of 1934; and</w:t>
            </w:r>
          </w:p>
        </w:tc>
      </w:tr>
      <w:tr w:rsidR="00000000" w14:paraId="0D3E6892" w14:textId="77777777">
        <w:trPr>
          <w:divId w:val="1609503262"/>
          <w:trHeight w:val="225"/>
          <w:tblCellSpacing w:w="15" w:type="dxa"/>
          <w:jc w:val="center"/>
        </w:trPr>
        <w:tc>
          <w:tcPr>
            <w:tcW w:w="0" w:type="auto"/>
            <w:vAlign w:val="center"/>
            <w:hideMark/>
          </w:tcPr>
          <w:p w14:paraId="25E14E05"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4F7ADD4C"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37889164"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68F909CF" w14:textId="77777777">
        <w:trPr>
          <w:divId w:val="1609503262"/>
          <w:trHeight w:val="225"/>
          <w:tblCellSpacing w:w="15" w:type="dxa"/>
          <w:jc w:val="center"/>
        </w:trPr>
        <w:tc>
          <w:tcPr>
            <w:tcW w:w="0" w:type="auto"/>
            <w:vAlign w:val="center"/>
            <w:hideMark/>
          </w:tcPr>
          <w:p w14:paraId="2E3E6834"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2B307174" w14:textId="77777777" w:rsidR="00000000" w:rsidRDefault="00000000">
            <w:pPr>
              <w:pStyle w:val="NormalWeb"/>
              <w:spacing w:before="0" w:beforeAutospacing="0" w:after="0" w:afterAutospacing="0"/>
              <w:jc w:val="both"/>
              <w:rPr>
                <w:sz w:val="20"/>
                <w:szCs w:val="20"/>
              </w:rPr>
            </w:pPr>
            <w:r>
              <w:rPr>
                <w:sz w:val="20"/>
                <w:szCs w:val="20"/>
              </w:rPr>
              <w:t>(2)</w:t>
            </w:r>
          </w:p>
        </w:tc>
        <w:tc>
          <w:tcPr>
            <w:tcW w:w="0" w:type="auto"/>
            <w:hideMark/>
          </w:tcPr>
          <w:p w14:paraId="7C7D2B74" w14:textId="77777777" w:rsidR="00000000" w:rsidRDefault="00000000">
            <w:pPr>
              <w:pStyle w:val="NormalWeb"/>
              <w:spacing w:before="0" w:beforeAutospacing="0" w:after="0" w:afterAutospacing="0"/>
              <w:jc w:val="both"/>
              <w:rPr>
                <w:sz w:val="20"/>
                <w:szCs w:val="20"/>
              </w:rPr>
            </w:pPr>
            <w:r>
              <w:rPr>
                <w:sz w:val="20"/>
                <w:szCs w:val="20"/>
              </w:rPr>
              <w:t>The information contained in the Report fairly presents, in all material respects, the financial condition and results of operations of the Company.</w:t>
            </w:r>
          </w:p>
        </w:tc>
      </w:tr>
    </w:tbl>
    <w:p w14:paraId="34FA3007" w14:textId="77777777" w:rsidR="00000000" w:rsidRDefault="00000000">
      <w:pPr>
        <w:pStyle w:val="NormalWeb"/>
        <w:spacing w:before="0" w:beforeAutospacing="0" w:after="0" w:afterAutospacing="0"/>
        <w:jc w:val="both"/>
        <w:divId w:val="1609503262"/>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000000" w14:paraId="5262E52F" w14:textId="77777777">
        <w:trPr>
          <w:divId w:val="1609503262"/>
          <w:trHeight w:val="225"/>
          <w:tblCellSpacing w:w="15" w:type="dxa"/>
          <w:jc w:val="center"/>
        </w:trPr>
        <w:tc>
          <w:tcPr>
            <w:tcW w:w="2500" w:type="pct"/>
            <w:vAlign w:val="center"/>
            <w:hideMark/>
          </w:tcPr>
          <w:p w14:paraId="7D11509C" w14:textId="77777777" w:rsidR="00000000" w:rsidRDefault="00000000">
            <w:pPr>
              <w:pStyle w:val="NormalWeb"/>
              <w:spacing w:before="0" w:beforeAutospacing="0" w:after="0" w:afterAutospacing="0"/>
              <w:rPr>
                <w:sz w:val="20"/>
                <w:szCs w:val="20"/>
              </w:rPr>
            </w:pPr>
            <w:r>
              <w:rPr>
                <w:sz w:val="20"/>
                <w:szCs w:val="20"/>
              </w:rPr>
              <w:t>Date: November 1, 2024</w:t>
            </w:r>
          </w:p>
        </w:tc>
        <w:tc>
          <w:tcPr>
            <w:tcW w:w="150" w:type="pct"/>
            <w:vAlign w:val="center"/>
            <w:hideMark/>
          </w:tcPr>
          <w:p w14:paraId="1C4E693C" w14:textId="77777777" w:rsidR="00000000" w:rsidRDefault="00000000">
            <w:pPr>
              <w:pStyle w:val="NormalWeb"/>
              <w:spacing w:before="0" w:beforeAutospacing="0" w:after="0" w:afterAutospacing="0"/>
              <w:rPr>
                <w:sz w:val="20"/>
                <w:szCs w:val="20"/>
              </w:rPr>
            </w:pPr>
            <w:r>
              <w:rPr>
                <w:sz w:val="20"/>
                <w:szCs w:val="20"/>
              </w:rPr>
              <w:t>By:</w:t>
            </w:r>
          </w:p>
        </w:tc>
        <w:tc>
          <w:tcPr>
            <w:tcW w:w="1750" w:type="pct"/>
            <w:tcBorders>
              <w:bottom w:val="single" w:sz="6" w:space="0" w:color="auto"/>
            </w:tcBorders>
            <w:vAlign w:val="center"/>
            <w:hideMark/>
          </w:tcPr>
          <w:p w14:paraId="0727E051" w14:textId="77777777" w:rsidR="00000000" w:rsidRDefault="00000000">
            <w:pPr>
              <w:pStyle w:val="NormalWeb"/>
              <w:spacing w:before="0" w:beforeAutospacing="0" w:after="0" w:afterAutospacing="0"/>
              <w:rPr>
                <w:sz w:val="20"/>
                <w:szCs w:val="20"/>
              </w:rPr>
            </w:pPr>
            <w:r>
              <w:rPr>
                <w:rStyle w:val="Emphasis"/>
                <w:sz w:val="20"/>
                <w:szCs w:val="20"/>
              </w:rPr>
              <w:t>/s/ Robert Wolfe</w:t>
            </w:r>
          </w:p>
        </w:tc>
        <w:tc>
          <w:tcPr>
            <w:tcW w:w="600" w:type="pct"/>
            <w:vAlign w:val="center"/>
            <w:hideMark/>
          </w:tcPr>
          <w:p w14:paraId="1FD53BC6" w14:textId="77777777" w:rsidR="00000000" w:rsidRDefault="00000000">
            <w:pPr>
              <w:rPr>
                <w:sz w:val="20"/>
                <w:szCs w:val="20"/>
              </w:rPr>
            </w:pPr>
          </w:p>
        </w:tc>
      </w:tr>
      <w:tr w:rsidR="00000000" w14:paraId="5E88DED8" w14:textId="77777777">
        <w:trPr>
          <w:divId w:val="1609503262"/>
          <w:trHeight w:val="225"/>
          <w:tblCellSpacing w:w="15" w:type="dxa"/>
          <w:jc w:val="center"/>
        </w:trPr>
        <w:tc>
          <w:tcPr>
            <w:tcW w:w="0" w:type="auto"/>
            <w:vAlign w:val="center"/>
            <w:hideMark/>
          </w:tcPr>
          <w:p w14:paraId="36FF1624"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7301234A"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0DB3C147" w14:textId="77777777" w:rsidR="00000000" w:rsidRDefault="00000000">
            <w:pPr>
              <w:pStyle w:val="NormalWeb"/>
              <w:spacing w:before="0" w:beforeAutospacing="0" w:after="0" w:afterAutospacing="0"/>
              <w:rPr>
                <w:sz w:val="20"/>
                <w:szCs w:val="20"/>
              </w:rPr>
            </w:pPr>
            <w:r>
              <w:rPr>
                <w:sz w:val="20"/>
                <w:szCs w:val="20"/>
              </w:rPr>
              <w:t>Robert Wolfe</w:t>
            </w:r>
          </w:p>
        </w:tc>
        <w:tc>
          <w:tcPr>
            <w:tcW w:w="0" w:type="auto"/>
            <w:vAlign w:val="center"/>
            <w:hideMark/>
          </w:tcPr>
          <w:p w14:paraId="440A69C7" w14:textId="77777777" w:rsidR="00000000" w:rsidRDefault="00000000">
            <w:pPr>
              <w:pStyle w:val="NormalWeb"/>
              <w:spacing w:before="0" w:beforeAutospacing="0" w:after="0" w:afterAutospacing="0"/>
              <w:rPr>
                <w:sz w:val="20"/>
                <w:szCs w:val="20"/>
              </w:rPr>
            </w:pPr>
            <w:r>
              <w:rPr>
                <w:sz w:val="20"/>
                <w:szCs w:val="20"/>
              </w:rPr>
              <w:t> </w:t>
            </w:r>
          </w:p>
        </w:tc>
      </w:tr>
      <w:tr w:rsidR="00000000" w14:paraId="63D05D5C" w14:textId="77777777">
        <w:trPr>
          <w:divId w:val="1609503262"/>
          <w:trHeight w:val="225"/>
          <w:tblCellSpacing w:w="15" w:type="dxa"/>
          <w:jc w:val="center"/>
        </w:trPr>
        <w:tc>
          <w:tcPr>
            <w:tcW w:w="0" w:type="auto"/>
            <w:vAlign w:val="center"/>
            <w:hideMark/>
          </w:tcPr>
          <w:p w14:paraId="43D9DF5B"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185A8C90"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64CF365E" w14:textId="77777777" w:rsidR="00000000" w:rsidRDefault="00000000">
            <w:pPr>
              <w:pStyle w:val="NormalWeb"/>
              <w:spacing w:before="0" w:beforeAutospacing="0" w:after="0" w:afterAutospacing="0"/>
              <w:rPr>
                <w:sz w:val="20"/>
                <w:szCs w:val="20"/>
              </w:rPr>
            </w:pPr>
            <w:r>
              <w:rPr>
                <w:sz w:val="20"/>
                <w:szCs w:val="20"/>
              </w:rPr>
              <w:t>Chief Financial Officer</w:t>
            </w:r>
          </w:p>
        </w:tc>
        <w:tc>
          <w:tcPr>
            <w:tcW w:w="0" w:type="auto"/>
            <w:vAlign w:val="center"/>
            <w:hideMark/>
          </w:tcPr>
          <w:p w14:paraId="7C65ADFA" w14:textId="77777777" w:rsidR="00000000" w:rsidRDefault="00000000">
            <w:pPr>
              <w:pStyle w:val="NormalWeb"/>
              <w:spacing w:before="0" w:beforeAutospacing="0" w:after="0" w:afterAutospacing="0"/>
              <w:rPr>
                <w:sz w:val="20"/>
                <w:szCs w:val="20"/>
              </w:rPr>
            </w:pPr>
            <w:r>
              <w:rPr>
                <w:sz w:val="20"/>
                <w:szCs w:val="20"/>
              </w:rPr>
              <w:t> </w:t>
            </w:r>
          </w:p>
        </w:tc>
      </w:tr>
    </w:tbl>
    <w:p w14:paraId="4B9A70E8" w14:textId="77777777" w:rsidR="00000000" w:rsidRDefault="00000000">
      <w:pPr>
        <w:pStyle w:val="NormalWeb"/>
        <w:spacing w:before="0" w:beforeAutospacing="0" w:after="0" w:afterAutospacing="0"/>
        <w:jc w:val="both"/>
        <w:divId w:val="1609503262"/>
        <w:rPr>
          <w:sz w:val="20"/>
          <w:szCs w:val="20"/>
        </w:rPr>
      </w:pPr>
      <w:r>
        <w:rPr>
          <w:sz w:val="20"/>
          <w:szCs w:val="20"/>
        </w:rPr>
        <w:t> </w:t>
      </w:r>
    </w:p>
    <w:p w14:paraId="7EEA4FFD" w14:textId="77777777" w:rsidR="00000000" w:rsidRDefault="00000000">
      <w:pPr>
        <w:divId w:val="77405811"/>
        <w:rPr>
          <w:rFonts w:eastAsia="Times New Roman"/>
        </w:rPr>
      </w:pPr>
      <w:r>
        <w:rPr>
          <w:rFonts w:eastAsia="Times New Roman"/>
        </w:rPr>
        <w:t> </w:t>
      </w:r>
    </w:p>
    <w:p w14:paraId="7E0BA9B2" w14:textId="77777777" w:rsidR="00000000" w:rsidRDefault="00000000">
      <w:pPr>
        <w:jc w:val="center"/>
        <w:divId w:val="647905751"/>
        <w:rPr>
          <w:rFonts w:eastAsia="Times New Roman"/>
          <w:sz w:val="30"/>
          <w:szCs w:val="30"/>
        </w:rPr>
      </w:pPr>
      <w:r>
        <w:rPr>
          <w:rFonts w:eastAsia="Times New Roman"/>
          <w:sz w:val="30"/>
          <w:szCs w:val="30"/>
        </w:rPr>
        <w:t>THIS PAGE IS INTENTIONALLY LEFT BLANK</w:t>
      </w:r>
      <w:r>
        <w:rPr>
          <w:rFonts w:eastAsia="Times New Roman"/>
          <w:sz w:val="30"/>
          <w:szCs w:val="30"/>
        </w:rPr>
        <w:br/>
        <w:t>IT IS NOT A PART OF EDGAR SUBMISSION</w:t>
      </w:r>
    </w:p>
    <w:p w14:paraId="207A1D8F" w14:textId="77777777" w:rsidR="00000000" w:rsidRDefault="00000000">
      <w:pPr>
        <w:pStyle w:val="Heading4"/>
        <w:divId w:val="1669288413"/>
        <w:rPr>
          <w:rFonts w:eastAsia="Times New Roman"/>
          <w:vanish/>
        </w:rPr>
      </w:pPr>
      <w:r>
        <w:rPr>
          <w:rFonts w:eastAsia="Times New Roman"/>
          <w:vanish/>
        </w:rPr>
        <w:t>View &amp; Add Comments</w:t>
      </w:r>
    </w:p>
    <w:p w14:paraId="07CCAF39" w14:textId="77777777" w:rsidR="00000000" w:rsidRDefault="00000000">
      <w:pPr>
        <w:divId w:val="520124712"/>
        <w:rPr>
          <w:rFonts w:eastAsia="Times New Roman"/>
          <w:vanish/>
        </w:rPr>
      </w:pPr>
      <w:r>
        <w:rPr>
          <w:rFonts w:eastAsia="Times New Roman"/>
          <w:vanish/>
        </w:rPr>
        <w:t>Page No.:</w:t>
      </w:r>
    </w:p>
    <w:p w14:paraId="526AE0FE" w14:textId="77777777" w:rsidR="00000000" w:rsidRDefault="00000000">
      <w:pPr>
        <w:divId w:val="445776364"/>
        <w:rPr>
          <w:rFonts w:eastAsia="Times New Roman"/>
          <w:vanish/>
        </w:rPr>
      </w:pPr>
      <w:r>
        <w:rPr>
          <w:rFonts w:eastAsia="Times New Roman"/>
          <w:vanish/>
        </w:rPr>
        <w:t>Reviewer:</w:t>
      </w:r>
    </w:p>
    <w:p w14:paraId="69464E75" w14:textId="77777777" w:rsidR="00000000" w:rsidRDefault="00000000">
      <w:pPr>
        <w:pStyle w:val="Heading4"/>
        <w:divId w:val="691106396"/>
        <w:rPr>
          <w:rFonts w:eastAsia="Times New Roman"/>
          <w:vanish/>
        </w:rPr>
      </w:pPr>
      <w:r>
        <w:rPr>
          <w:rFonts w:eastAsia="Times New Roman"/>
          <w:vanish/>
        </w:rPr>
        <w:t>View All Comments</w:t>
      </w:r>
    </w:p>
    <w:p w14:paraId="493CC4B5" w14:textId="77777777" w:rsidR="009A7D82" w:rsidRDefault="00000000">
      <w:pPr>
        <w:rPr>
          <w:rFonts w:eastAsia="Times New Roman"/>
        </w:rPr>
      </w:pPr>
      <w:r>
        <w:rPr>
          <w:rFonts w:eastAsia="Times New Roman"/>
          <w:vanish/>
        </w:rPr>
        <w:pict w14:anchorId="3B53244D"/>
      </w:r>
    </w:p>
    <w:sectPr w:rsidR="009A7D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D4F2C"/>
    <w:rsid w:val="000D4F2C"/>
    <w:rsid w:val="003C208D"/>
    <w:rsid w:val="009A7D82"/>
    <w:rsid w:val="00AF5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D0681"/>
  <w15:chartTrackingRefBased/>
  <w15:docId w15:val="{FC6F00C2-928D-4DB6-A2F2-D46D76F4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customStyle="1" w:styleId="atag">
    <w:name w:val="atag"/>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05811">
      <w:marLeft w:val="0"/>
      <w:marRight w:val="0"/>
      <w:marTop w:val="0"/>
      <w:marBottom w:val="0"/>
      <w:divBdr>
        <w:top w:val="none" w:sz="0" w:space="0" w:color="auto"/>
        <w:left w:val="none" w:sz="0" w:space="0" w:color="auto"/>
        <w:bottom w:val="none" w:sz="0" w:space="0" w:color="auto"/>
        <w:right w:val="none" w:sz="0" w:space="0" w:color="auto"/>
      </w:divBdr>
    </w:div>
    <w:div w:id="137697041">
      <w:marLeft w:val="0"/>
      <w:marRight w:val="0"/>
      <w:marTop w:val="0"/>
      <w:marBottom w:val="0"/>
      <w:divBdr>
        <w:top w:val="none" w:sz="0" w:space="0" w:color="auto"/>
        <w:left w:val="none" w:sz="0" w:space="0" w:color="auto"/>
        <w:bottom w:val="none" w:sz="0" w:space="0" w:color="auto"/>
        <w:right w:val="none" w:sz="0" w:space="0" w:color="auto"/>
      </w:divBdr>
    </w:div>
    <w:div w:id="597180867">
      <w:marLeft w:val="0"/>
      <w:marRight w:val="0"/>
      <w:marTop w:val="0"/>
      <w:marBottom w:val="0"/>
      <w:divBdr>
        <w:top w:val="none" w:sz="0" w:space="0" w:color="auto"/>
        <w:left w:val="none" w:sz="0" w:space="0" w:color="auto"/>
        <w:bottom w:val="none" w:sz="0" w:space="0" w:color="auto"/>
        <w:right w:val="none" w:sz="0" w:space="0" w:color="auto"/>
      </w:divBdr>
      <w:divsChild>
        <w:div w:id="1217427479">
          <w:marLeft w:val="0"/>
          <w:marRight w:val="0"/>
          <w:marTop w:val="0"/>
          <w:marBottom w:val="0"/>
          <w:divBdr>
            <w:top w:val="none" w:sz="0" w:space="0" w:color="auto"/>
            <w:left w:val="none" w:sz="0" w:space="0" w:color="auto"/>
            <w:bottom w:val="none" w:sz="0" w:space="0" w:color="auto"/>
            <w:right w:val="none" w:sz="0" w:space="0" w:color="auto"/>
          </w:divBdr>
          <w:divsChild>
            <w:div w:id="1495603547">
              <w:marLeft w:val="0"/>
              <w:marRight w:val="0"/>
              <w:marTop w:val="0"/>
              <w:marBottom w:val="0"/>
              <w:divBdr>
                <w:top w:val="none" w:sz="0" w:space="0" w:color="auto"/>
                <w:left w:val="none" w:sz="0" w:space="0" w:color="auto"/>
                <w:bottom w:val="none" w:sz="0" w:space="0" w:color="auto"/>
                <w:right w:val="none" w:sz="0" w:space="0" w:color="auto"/>
              </w:divBdr>
              <w:divsChild>
                <w:div w:id="6911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89460">
      <w:marLeft w:val="0"/>
      <w:marRight w:val="0"/>
      <w:marTop w:val="0"/>
      <w:marBottom w:val="0"/>
      <w:divBdr>
        <w:top w:val="none" w:sz="0" w:space="0" w:color="auto"/>
        <w:left w:val="none" w:sz="0" w:space="0" w:color="auto"/>
        <w:bottom w:val="none" w:sz="0" w:space="0" w:color="auto"/>
        <w:right w:val="none" w:sz="0" w:space="0" w:color="auto"/>
      </w:divBdr>
    </w:div>
    <w:div w:id="647905751">
      <w:marLeft w:val="0"/>
      <w:marRight w:val="0"/>
      <w:marTop w:val="1500"/>
      <w:marBottom w:val="1500"/>
      <w:divBdr>
        <w:top w:val="none" w:sz="0" w:space="0" w:color="auto"/>
        <w:left w:val="none" w:sz="0" w:space="0" w:color="auto"/>
        <w:bottom w:val="none" w:sz="0" w:space="0" w:color="auto"/>
        <w:right w:val="none" w:sz="0" w:space="0" w:color="auto"/>
      </w:divBdr>
    </w:div>
    <w:div w:id="822549278">
      <w:marLeft w:val="-105"/>
      <w:marRight w:val="-105"/>
      <w:marTop w:val="0"/>
      <w:marBottom w:val="0"/>
      <w:divBdr>
        <w:top w:val="none" w:sz="0" w:space="0" w:color="auto"/>
        <w:left w:val="none" w:sz="0" w:space="0" w:color="auto"/>
        <w:bottom w:val="none" w:sz="0" w:space="0" w:color="auto"/>
        <w:right w:val="none" w:sz="0" w:space="0" w:color="auto"/>
      </w:divBdr>
    </w:div>
    <w:div w:id="1149135036">
      <w:marLeft w:val="0"/>
      <w:marRight w:val="0"/>
      <w:marTop w:val="0"/>
      <w:marBottom w:val="0"/>
      <w:divBdr>
        <w:top w:val="none" w:sz="0" w:space="0" w:color="auto"/>
        <w:left w:val="none" w:sz="0" w:space="0" w:color="auto"/>
        <w:bottom w:val="none" w:sz="0" w:space="0" w:color="auto"/>
        <w:right w:val="none" w:sz="0" w:space="0" w:color="auto"/>
      </w:divBdr>
    </w:div>
    <w:div w:id="1220021658">
      <w:marLeft w:val="0"/>
      <w:marRight w:val="0"/>
      <w:marTop w:val="0"/>
      <w:marBottom w:val="0"/>
      <w:divBdr>
        <w:top w:val="none" w:sz="0" w:space="0" w:color="auto"/>
        <w:left w:val="none" w:sz="0" w:space="0" w:color="auto"/>
        <w:bottom w:val="none" w:sz="0" w:space="0" w:color="auto"/>
        <w:right w:val="none" w:sz="0" w:space="0" w:color="auto"/>
      </w:divBdr>
    </w:div>
    <w:div w:id="1232234427">
      <w:marLeft w:val="0"/>
      <w:marRight w:val="0"/>
      <w:marTop w:val="0"/>
      <w:marBottom w:val="0"/>
      <w:divBdr>
        <w:top w:val="none" w:sz="0" w:space="0" w:color="auto"/>
        <w:left w:val="none" w:sz="0" w:space="0" w:color="auto"/>
        <w:bottom w:val="none" w:sz="0" w:space="0" w:color="auto"/>
        <w:right w:val="none" w:sz="0" w:space="0" w:color="auto"/>
      </w:divBdr>
      <w:divsChild>
        <w:div w:id="269506074">
          <w:marLeft w:val="0"/>
          <w:marRight w:val="0"/>
          <w:marTop w:val="0"/>
          <w:marBottom w:val="0"/>
          <w:divBdr>
            <w:top w:val="none" w:sz="0" w:space="0" w:color="auto"/>
            <w:left w:val="none" w:sz="0" w:space="0" w:color="auto"/>
            <w:bottom w:val="none" w:sz="0" w:space="0" w:color="auto"/>
            <w:right w:val="none" w:sz="0" w:space="0" w:color="auto"/>
          </w:divBdr>
          <w:divsChild>
            <w:div w:id="180318573">
              <w:marLeft w:val="0"/>
              <w:marRight w:val="0"/>
              <w:marTop w:val="0"/>
              <w:marBottom w:val="0"/>
              <w:divBdr>
                <w:top w:val="none" w:sz="0" w:space="0" w:color="auto"/>
                <w:left w:val="none" w:sz="0" w:space="0" w:color="auto"/>
                <w:bottom w:val="none" w:sz="0" w:space="0" w:color="auto"/>
                <w:right w:val="none" w:sz="0" w:space="0" w:color="auto"/>
              </w:divBdr>
              <w:divsChild>
                <w:div w:id="1669288413">
                  <w:marLeft w:val="0"/>
                  <w:marRight w:val="0"/>
                  <w:marTop w:val="0"/>
                  <w:marBottom w:val="0"/>
                  <w:divBdr>
                    <w:top w:val="none" w:sz="0" w:space="0" w:color="auto"/>
                    <w:left w:val="none" w:sz="0" w:space="0" w:color="auto"/>
                    <w:bottom w:val="none" w:sz="0" w:space="0" w:color="auto"/>
                    <w:right w:val="none" w:sz="0" w:space="0" w:color="auto"/>
                  </w:divBdr>
                </w:div>
                <w:div w:id="1002198799">
                  <w:marLeft w:val="0"/>
                  <w:marRight w:val="0"/>
                  <w:marTop w:val="0"/>
                  <w:marBottom w:val="0"/>
                  <w:divBdr>
                    <w:top w:val="none" w:sz="0" w:space="0" w:color="auto"/>
                    <w:left w:val="none" w:sz="0" w:space="0" w:color="auto"/>
                    <w:bottom w:val="none" w:sz="0" w:space="0" w:color="auto"/>
                    <w:right w:val="none" w:sz="0" w:space="0" w:color="auto"/>
                  </w:divBdr>
                  <w:divsChild>
                    <w:div w:id="1369254112">
                      <w:marLeft w:val="0"/>
                      <w:marRight w:val="0"/>
                      <w:marTop w:val="0"/>
                      <w:marBottom w:val="120"/>
                      <w:divBdr>
                        <w:top w:val="none" w:sz="0" w:space="0" w:color="auto"/>
                        <w:left w:val="none" w:sz="0" w:space="0" w:color="auto"/>
                        <w:bottom w:val="none" w:sz="0" w:space="0" w:color="auto"/>
                        <w:right w:val="none" w:sz="0" w:space="0" w:color="auto"/>
                      </w:divBdr>
                      <w:divsChild>
                        <w:div w:id="520124712">
                          <w:marLeft w:val="0"/>
                          <w:marRight w:val="0"/>
                          <w:marTop w:val="0"/>
                          <w:marBottom w:val="0"/>
                          <w:divBdr>
                            <w:top w:val="none" w:sz="0" w:space="0" w:color="auto"/>
                            <w:left w:val="none" w:sz="0" w:space="0" w:color="auto"/>
                            <w:bottom w:val="none" w:sz="0" w:space="0" w:color="auto"/>
                            <w:right w:val="none" w:sz="0" w:space="0" w:color="auto"/>
                          </w:divBdr>
                        </w:div>
                        <w:div w:id="4457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503262">
      <w:marLeft w:val="0"/>
      <w:marRight w:val="0"/>
      <w:marTop w:val="0"/>
      <w:marBottom w:val="0"/>
      <w:divBdr>
        <w:top w:val="none" w:sz="0" w:space="0" w:color="auto"/>
        <w:left w:val="none" w:sz="0" w:space="0" w:color="auto"/>
        <w:bottom w:val="none" w:sz="0" w:space="0" w:color="auto"/>
        <w:right w:val="none" w:sz="0" w:space="0" w:color="auto"/>
      </w:divBdr>
    </w:div>
    <w:div w:id="1690638707">
      <w:marLeft w:val="0"/>
      <w:marRight w:val="0"/>
      <w:marTop w:val="0"/>
      <w:marBottom w:val="0"/>
      <w:divBdr>
        <w:top w:val="none" w:sz="0" w:space="0" w:color="auto"/>
        <w:left w:val="none" w:sz="0" w:space="0" w:color="auto"/>
        <w:bottom w:val="none" w:sz="0" w:space="0" w:color="auto"/>
        <w:right w:val="none" w:sz="0" w:space="0" w:color="auto"/>
      </w:divBdr>
    </w:div>
    <w:div w:id="1703556833">
      <w:marLeft w:val="0"/>
      <w:marRight w:val="0"/>
      <w:marTop w:val="0"/>
      <w:marBottom w:val="0"/>
      <w:divBdr>
        <w:top w:val="none" w:sz="0" w:space="0" w:color="auto"/>
        <w:left w:val="none" w:sz="0" w:space="0" w:color="auto"/>
        <w:bottom w:val="none" w:sz="0" w:space="0" w:color="auto"/>
        <w:right w:val="none" w:sz="0" w:space="0" w:color="auto"/>
      </w:divBdr>
    </w:div>
    <w:div w:id="1746956682">
      <w:marLeft w:val="0"/>
      <w:marRight w:val="0"/>
      <w:marTop w:val="0"/>
      <w:marBottom w:val="0"/>
      <w:divBdr>
        <w:top w:val="none" w:sz="0" w:space="0" w:color="auto"/>
        <w:left w:val="none" w:sz="0" w:space="0" w:color="auto"/>
        <w:bottom w:val="none" w:sz="0" w:space="0" w:color="auto"/>
        <w:right w:val="none" w:sz="0" w:space="0" w:color="auto"/>
      </w:divBdr>
    </w:div>
    <w:div w:id="1950315554">
      <w:marLeft w:val="0"/>
      <w:marRight w:val="0"/>
      <w:marTop w:val="0"/>
      <w:marBottom w:val="0"/>
      <w:divBdr>
        <w:top w:val="none" w:sz="0" w:space="0" w:color="auto"/>
        <w:left w:val="none" w:sz="0" w:space="0" w:color="auto"/>
        <w:bottom w:val="none" w:sz="0" w:space="0" w:color="auto"/>
        <w:right w:val="none" w:sz="0" w:space="0" w:color="auto"/>
      </w:divBdr>
      <w:divsChild>
        <w:div w:id="1473863272">
          <w:marLeft w:val="7"/>
          <w:marRight w:val="7"/>
          <w:marTop w:val="0"/>
          <w:marBottom w:val="0"/>
          <w:divBdr>
            <w:top w:val="none" w:sz="0" w:space="0" w:color="auto"/>
            <w:left w:val="none" w:sz="0" w:space="0" w:color="auto"/>
            <w:bottom w:val="none" w:sz="0" w:space="0" w:color="auto"/>
            <w:right w:val="none" w:sz="0" w:space="0" w:color="auto"/>
          </w:divBdr>
        </w:div>
      </w:divsChild>
    </w:div>
    <w:div w:id="1999260576">
      <w:marLeft w:val="0"/>
      <w:marRight w:val="0"/>
      <w:marTop w:val="0"/>
      <w:marBottom w:val="0"/>
      <w:divBdr>
        <w:top w:val="none" w:sz="0" w:space="0" w:color="auto"/>
        <w:left w:val="none" w:sz="0" w:space="0" w:color="auto"/>
        <w:bottom w:val="none" w:sz="0" w:space="0" w:color="auto"/>
        <w:right w:val="none" w:sz="0" w:space="0" w:color="auto"/>
      </w:divBdr>
    </w:div>
    <w:div w:id="21362181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Edger\eric@discountedgar.com\aoxy_ex311.htm" TargetMode="External"/><Relationship Id="rId13" Type="http://schemas.openxmlformats.org/officeDocument/2006/relationships/hyperlink" Target="file:///C:\Edger\eric@discountedgar.com\aoxy_ex321.htm" TargetMode="External"/><Relationship Id="rId3" Type="http://schemas.openxmlformats.org/officeDocument/2006/relationships/webSettings" Target="webSettings.xml"/><Relationship Id="rId7" Type="http://schemas.openxmlformats.org/officeDocument/2006/relationships/hyperlink" Target="http://www.sec.gov/Archives/edgar/data/352991/000147793222007245/aoxy_ex32.htm" TargetMode="External"/><Relationship Id="rId12" Type="http://schemas.openxmlformats.org/officeDocument/2006/relationships/hyperlink" Target="file:///C:\Edger\eric@discountedgar.com\aoxy_ex321.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ec.gov/Archives/edgar/data/352991/000147793222007245/aoxy_ex32.htm" TargetMode="External"/><Relationship Id="rId11" Type="http://schemas.openxmlformats.org/officeDocument/2006/relationships/hyperlink" Target="file:///C:\Edger\eric@discountedgar.com\aoxy_ex312.htm" TargetMode="External"/><Relationship Id="rId5" Type="http://schemas.openxmlformats.org/officeDocument/2006/relationships/hyperlink" Target="http://www.sec.gov/Archives/edgar/data/352991/000147793214006952/aoxy_ex31.htm" TargetMode="External"/><Relationship Id="rId15" Type="http://schemas.openxmlformats.org/officeDocument/2006/relationships/hyperlink" Target="file:///C:\Edger\eric@discountedgar.com\aoxy_ex322.htm" TargetMode="External"/><Relationship Id="rId10" Type="http://schemas.openxmlformats.org/officeDocument/2006/relationships/hyperlink" Target="file:///C:\Edger\eric@discountedgar.com\aoxy_ex312.htm" TargetMode="External"/><Relationship Id="rId4" Type="http://schemas.openxmlformats.org/officeDocument/2006/relationships/hyperlink" Target="http://www.sec.gov/Archives/edgar/data/352991/000147793214006952/aoxy_ex31.htm" TargetMode="External"/><Relationship Id="rId9" Type="http://schemas.openxmlformats.org/officeDocument/2006/relationships/hyperlink" Target="file:///C:\Edger\eric@discountedgar.com\aoxy_ex311.htm" TargetMode="External"/><Relationship Id="rId14" Type="http://schemas.openxmlformats.org/officeDocument/2006/relationships/hyperlink" Target="file:///C:\Edger\eric@discountedgar.com\aoxy_ex3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9721</Words>
  <Characters>55414</Characters>
  <Application>Microsoft Office Word</Application>
  <DocSecurity>0</DocSecurity>
  <Lines>461</Lines>
  <Paragraphs>130</Paragraphs>
  <ScaleCrop>false</ScaleCrop>
  <Company/>
  <LinksUpToDate>false</LinksUpToDate>
  <CharactersWithSpaces>65005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Discount EDGAR</dc:creator>
  <cp:keywords/>
  <dc:description/>
  <cp:lastModifiedBy>Discount EDGAR</cp:lastModifiedBy>
  <cp:revision>2</cp:revision>
  <dcterms:created xsi:type="dcterms:W3CDTF">2024-11-04T11:17:00Z</dcterms:created>
  <dcterms:modified xsi:type="dcterms:W3CDTF">2024-11-04T11:17:00Z</dcterms:modified>
</cp:coreProperties>
</file>